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DF54" w14:textId="77777777" w:rsidR="00FA021F" w:rsidRDefault="00FA021F" w:rsidP="00E45D48">
      <w:pPr>
        <w:pStyle w:val="SubHeading1"/>
        <w:rPr>
          <w:rFonts w:ascii="Lato Black" w:hAnsi="Lato Black"/>
          <w:bCs w:val="0"/>
          <w:noProof w:val="0"/>
          <w:color w:val="112B4F" w:themeColor="text2"/>
          <w:spacing w:val="-10"/>
          <w:kern w:val="28"/>
          <w:sz w:val="48"/>
          <w:szCs w:val="44"/>
          <w14:ligatures w14:val="none"/>
        </w:rPr>
      </w:pPr>
      <w:bookmarkStart w:id="0" w:name="_Toc207106099"/>
      <w:bookmarkStart w:id="1" w:name="_Toc209018685"/>
      <w:r w:rsidRPr="00FA021F">
        <w:rPr>
          <w:rFonts w:ascii="Lato Black" w:hAnsi="Lato Black"/>
          <w:bCs w:val="0"/>
          <w:noProof w:val="0"/>
          <w:color w:val="112B4F" w:themeColor="text2"/>
          <w:spacing w:val="-10"/>
          <w:kern w:val="28"/>
          <w:sz w:val="48"/>
          <w:szCs w:val="44"/>
          <w14:ligatures w14:val="none"/>
        </w:rPr>
        <w:t>Using technology to support scale</w:t>
      </w:r>
    </w:p>
    <w:p w14:paraId="2134EDD5" w14:textId="6BADC875" w:rsidR="003B2A97" w:rsidRDefault="00FA021F" w:rsidP="00E45D48">
      <w:pPr>
        <w:pStyle w:val="SubHeading1"/>
      </w:pPr>
      <w:r w:rsidRPr="00FA021F">
        <w:t>A practical approach for educational programmes</w:t>
      </w:r>
    </w:p>
    <w:p w14:paraId="09EBCB26" w14:textId="77777777" w:rsidR="00FA021F" w:rsidRDefault="00FA021F" w:rsidP="00E45D48">
      <w:pPr>
        <w:pStyle w:val="SubHeading1"/>
      </w:pPr>
    </w:p>
    <w:p w14:paraId="6FF24AE8" w14:textId="77777777" w:rsidR="00853360" w:rsidRPr="00243C0C" w:rsidRDefault="00853360" w:rsidP="00853360">
      <w:pPr>
        <w:pStyle w:val="SubHeading1"/>
        <w:rPr>
          <w:lang w:eastAsia="en-GB"/>
        </w:rPr>
      </w:pPr>
      <w:bookmarkStart w:id="2" w:name="_Toc206494692"/>
      <w:r w:rsidRPr="458AF9DD">
        <w:rPr>
          <w:lang w:eastAsia="en-GB"/>
        </w:rPr>
        <w:t>Practical tools</w:t>
      </w:r>
      <w:bookmarkEnd w:id="2"/>
    </w:p>
    <w:p w14:paraId="6FBFFBEA" w14:textId="77777777" w:rsidR="00FA021F" w:rsidRPr="00AE308A" w:rsidRDefault="00FA021F" w:rsidP="00FA021F">
      <w:pPr>
        <w:pStyle w:val="Subheading10"/>
      </w:pPr>
      <w:bookmarkStart w:id="3" w:name="_Toc207100327"/>
      <w:bookmarkStart w:id="4" w:name="_Toc206494694"/>
      <w:bookmarkStart w:id="5" w:name="_Toc206757649"/>
      <w:r>
        <w:t>Digital maturity assessment</w:t>
      </w:r>
      <w:bookmarkEnd w:id="3"/>
      <w:r>
        <w:t xml:space="preserve"> </w:t>
      </w:r>
    </w:p>
    <w:p w14:paraId="33304575" w14:textId="77777777" w:rsidR="00FA021F" w:rsidRDefault="00FA021F" w:rsidP="00FA021F">
      <w:r w:rsidRPr="008138D3">
        <w:t xml:space="preserve">This Digital Maturity Assessment </w:t>
      </w:r>
      <w:r>
        <w:t xml:space="preserve">has been </w:t>
      </w:r>
      <w:r w:rsidRPr="008138D3">
        <w:t xml:space="preserve">designed to evaluate the readiness of </w:t>
      </w:r>
      <w:r>
        <w:t xml:space="preserve">organisations </w:t>
      </w:r>
      <w:r w:rsidRPr="008138D3">
        <w:t xml:space="preserve">to </w:t>
      </w:r>
      <w:r>
        <w:t xml:space="preserve">support programme </w:t>
      </w:r>
      <w:r w:rsidRPr="008138D3">
        <w:t xml:space="preserve">scale. The assessment is structured across three pillars: People, Process, and Technology. </w:t>
      </w:r>
      <w:r>
        <w:t xml:space="preserve"> </w:t>
      </w:r>
      <w:r w:rsidRPr="00573E34">
        <w:t>Each pillar is divided into key areas, with maturity levels defined from Level 1</w:t>
      </w:r>
      <w:r>
        <w:t xml:space="preserve"> (Initial) to Level 5 (Optimised). The different levels are described below. </w:t>
      </w:r>
    </w:p>
    <w:p w14:paraId="5DE5604F" w14:textId="77777777" w:rsidR="00FA021F" w:rsidRPr="000A70C8" w:rsidRDefault="00FA021F" w:rsidP="00FA021F">
      <w:pPr>
        <w:numPr>
          <w:ilvl w:val="1"/>
          <w:numId w:val="31"/>
        </w:numPr>
        <w:spacing w:before="160" w:after="160" w:line="276" w:lineRule="auto"/>
        <w:jc w:val="left"/>
      </w:pPr>
      <w:r w:rsidRPr="009F395C">
        <w:rPr>
          <w:b/>
          <w:bCs/>
          <w:color w:val="5885AB" w:themeColor="accent1"/>
        </w:rPr>
        <w:t>1 - Initial:</w:t>
      </w:r>
      <w:r w:rsidRPr="009F395C">
        <w:rPr>
          <w:color w:val="5885AB" w:themeColor="accent1"/>
        </w:rPr>
        <w:t> </w:t>
      </w:r>
      <w:r w:rsidRPr="000A70C8">
        <w:t>Limited or no capability.</w:t>
      </w:r>
    </w:p>
    <w:p w14:paraId="43ACA97D" w14:textId="77777777" w:rsidR="00FA021F" w:rsidRPr="000A70C8" w:rsidRDefault="00FA021F" w:rsidP="00FA021F">
      <w:pPr>
        <w:numPr>
          <w:ilvl w:val="1"/>
          <w:numId w:val="31"/>
        </w:numPr>
        <w:spacing w:before="160" w:after="160" w:line="276" w:lineRule="auto"/>
        <w:jc w:val="left"/>
      </w:pPr>
      <w:r w:rsidRPr="009F395C">
        <w:rPr>
          <w:b/>
          <w:bCs/>
          <w:color w:val="5885AB" w:themeColor="accent1"/>
        </w:rPr>
        <w:t>2 - Developing:</w:t>
      </w:r>
      <w:r w:rsidRPr="009F395C">
        <w:rPr>
          <w:color w:val="5885AB" w:themeColor="accent1"/>
        </w:rPr>
        <w:t> </w:t>
      </w:r>
      <w:r w:rsidRPr="000A70C8">
        <w:t>Basic capability, inconsistent application.</w:t>
      </w:r>
    </w:p>
    <w:p w14:paraId="51EF04BD" w14:textId="77777777" w:rsidR="00FA021F" w:rsidRPr="000A70C8" w:rsidRDefault="00FA021F" w:rsidP="00FA021F">
      <w:pPr>
        <w:numPr>
          <w:ilvl w:val="1"/>
          <w:numId w:val="31"/>
        </w:numPr>
        <w:spacing w:before="160" w:after="160" w:line="276" w:lineRule="auto"/>
        <w:jc w:val="left"/>
      </w:pPr>
      <w:r w:rsidRPr="009F395C">
        <w:rPr>
          <w:b/>
          <w:bCs/>
          <w:color w:val="5885AB" w:themeColor="accent1"/>
        </w:rPr>
        <w:t>3 - Defined:</w:t>
      </w:r>
      <w:r w:rsidRPr="009F395C">
        <w:rPr>
          <w:color w:val="5885AB" w:themeColor="accent1"/>
        </w:rPr>
        <w:t> </w:t>
      </w:r>
      <w:r w:rsidRPr="000A70C8">
        <w:t>Standardised and consistent capability.</w:t>
      </w:r>
    </w:p>
    <w:p w14:paraId="5995A8D1" w14:textId="77777777" w:rsidR="00FA021F" w:rsidRPr="009F395C" w:rsidRDefault="00FA021F" w:rsidP="00FA021F">
      <w:pPr>
        <w:numPr>
          <w:ilvl w:val="1"/>
          <w:numId w:val="31"/>
        </w:numPr>
        <w:spacing w:before="160" w:after="160" w:line="276" w:lineRule="auto"/>
        <w:jc w:val="left"/>
        <w:rPr>
          <w:color w:val="5885AB" w:themeColor="accent1"/>
        </w:rPr>
      </w:pPr>
      <w:r w:rsidRPr="009F395C">
        <w:rPr>
          <w:b/>
          <w:bCs/>
          <w:color w:val="5885AB" w:themeColor="accent1"/>
        </w:rPr>
        <w:t>4 - Managed:</w:t>
      </w:r>
      <w:r w:rsidRPr="009F395C">
        <w:rPr>
          <w:color w:val="5885AB" w:themeColor="accent1"/>
        </w:rPr>
        <w:t> Measured and controlled capability.</w:t>
      </w:r>
    </w:p>
    <w:p w14:paraId="5D7A31D1" w14:textId="77777777" w:rsidR="00FA021F" w:rsidRDefault="00FA021F" w:rsidP="00FA021F">
      <w:pPr>
        <w:numPr>
          <w:ilvl w:val="1"/>
          <w:numId w:val="31"/>
        </w:numPr>
        <w:spacing w:before="160" w:after="160" w:line="276" w:lineRule="auto"/>
        <w:jc w:val="left"/>
      </w:pPr>
      <w:r w:rsidRPr="009F395C">
        <w:rPr>
          <w:b/>
          <w:bCs/>
          <w:color w:val="5885AB" w:themeColor="accent1"/>
        </w:rPr>
        <w:t>5 - Optimised:</w:t>
      </w:r>
      <w:r w:rsidRPr="009F395C">
        <w:rPr>
          <w:color w:val="5885AB" w:themeColor="accent1"/>
        </w:rPr>
        <w:t> </w:t>
      </w:r>
      <w:r w:rsidRPr="000A70C8">
        <w:t>Best practices, continuous improvement.</w:t>
      </w:r>
    </w:p>
    <w:p w14:paraId="33D5FB3D" w14:textId="77777777" w:rsidR="00FA021F" w:rsidRDefault="00FA021F" w:rsidP="00FA021F">
      <w:r w:rsidRPr="00467446">
        <w:rPr>
          <w:b/>
          <w:bCs/>
        </w:rPr>
        <w:t>Please highlight the level that applies to your organisation for each of the key areas below.</w:t>
      </w:r>
      <w:r>
        <w:t xml:space="preserve"> The completed assessment aims to inform conversations as part of an initiative workshop.</w:t>
      </w:r>
    </w:p>
    <w:p w14:paraId="3314249C" w14:textId="77777777" w:rsidR="00FA021F" w:rsidRDefault="00FA021F" w:rsidP="00FA021F"/>
    <w:p w14:paraId="26CD3928" w14:textId="77777777" w:rsidR="00FA021F" w:rsidRDefault="00FA021F" w:rsidP="00FA021F"/>
    <w:p w14:paraId="2A168E1F" w14:textId="77777777" w:rsidR="00FA021F" w:rsidRDefault="00FA021F" w:rsidP="00FA021F"/>
    <w:p w14:paraId="3E5705E4" w14:textId="77777777" w:rsidR="00FA021F" w:rsidRDefault="00FA021F" w:rsidP="00FA021F"/>
    <w:p w14:paraId="2B89D25F" w14:textId="77777777" w:rsidR="00FA021F" w:rsidRDefault="00FA021F" w:rsidP="00FA021F">
      <w:bookmarkStart w:id="6" w:name="_Toc207106083"/>
      <w:r>
        <w:rPr>
          <w:noProof/>
        </w:rPr>
        <w:drawing>
          <wp:anchor distT="0" distB="0" distL="114300" distR="114300" simplePos="0" relativeHeight="251659264" behindDoc="1" locked="0" layoutInCell="1" allowOverlap="1" wp14:anchorId="56FAB4FF" wp14:editId="6AFE8A81">
            <wp:simplePos x="0" y="0"/>
            <wp:positionH relativeFrom="column">
              <wp:posOffset>-203200</wp:posOffset>
            </wp:positionH>
            <wp:positionV relativeFrom="paragraph">
              <wp:posOffset>255904</wp:posOffset>
            </wp:positionV>
            <wp:extent cx="9733937" cy="6317615"/>
            <wp:effectExtent l="38100" t="76200" r="0" b="0"/>
            <wp:wrapNone/>
            <wp:docPr id="231587883" name="Picture 7" descr="A black background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84659" name="Picture 7" descr="A black background with a blue line&#10;&#10;AI-generated content may be incorrect."/>
                    <pic:cNvPicPr/>
                  </pic:nvPicPr>
                  <pic:blipFill>
                    <a:blip r:embed="rId10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3651">
                      <a:off x="0" y="0"/>
                      <a:ext cx="9733937" cy="631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  <w:r>
        <w:br w:type="page"/>
      </w:r>
    </w:p>
    <w:tbl>
      <w:tblPr>
        <w:tblStyle w:val="TableGrid"/>
        <w:tblW w:w="9321" w:type="dxa"/>
        <w:tblInd w:w="-2" w:type="dxa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A021F" w14:paraId="15475BF3" w14:textId="77777777" w:rsidTr="0019373D">
        <w:trPr>
          <w:trHeight w:val="567"/>
        </w:trPr>
        <w:tc>
          <w:tcPr>
            <w:tcW w:w="9321" w:type="dxa"/>
            <w:gridSpan w:val="3"/>
            <w:tcBorders>
              <w:top w:val="single" w:sz="4" w:space="0" w:color="5885AB"/>
              <w:left w:val="single" w:sz="4" w:space="0" w:color="5885AB"/>
              <w:bottom w:val="single" w:sz="4" w:space="0" w:color="5885AB"/>
              <w:right w:val="single" w:sz="4" w:space="0" w:color="5885AB"/>
            </w:tcBorders>
            <w:shd w:val="clear" w:color="auto" w:fill="112B4F" w:themeFill="text2"/>
            <w:vAlign w:val="center"/>
          </w:tcPr>
          <w:p w14:paraId="6158587B" w14:textId="77777777" w:rsidR="00FA021F" w:rsidRPr="003210B8" w:rsidRDefault="00FA021F" w:rsidP="0019373D">
            <w:pPr>
              <w:pStyle w:val="Head3"/>
              <w:spacing w:after="0"/>
              <w:rPr>
                <w:color w:val="5885AB" w:themeColor="accent1"/>
              </w:rPr>
            </w:pPr>
            <w:bookmarkStart w:id="7" w:name="_Toc207100328"/>
            <w:r w:rsidRPr="00C54071">
              <w:rPr>
                <w:color w:val="FFFFFF" w:themeColor="background1"/>
              </w:rPr>
              <w:lastRenderedPageBreak/>
              <w:t>Digital Maturity Assessment</w:t>
            </w:r>
            <w:bookmarkEnd w:id="7"/>
          </w:p>
        </w:tc>
      </w:tr>
      <w:tr w:rsidR="00FA021F" w14:paraId="082CAF06" w14:textId="77777777" w:rsidTr="0019373D">
        <w:trPr>
          <w:trHeight w:val="454"/>
        </w:trPr>
        <w:tc>
          <w:tcPr>
            <w:tcW w:w="3107" w:type="dxa"/>
            <w:tcBorders>
              <w:top w:val="single" w:sz="4" w:space="0" w:color="5885AB"/>
              <w:left w:val="single" w:sz="4" w:space="0" w:color="5885AB"/>
              <w:bottom w:val="single" w:sz="4" w:space="0" w:color="5885AB"/>
              <w:right w:val="single" w:sz="4" w:space="0" w:color="5885AB"/>
            </w:tcBorders>
            <w:shd w:val="clear" w:color="auto" w:fill="DCE7F7" w:themeFill="text2" w:themeFillTint="1A"/>
            <w:vAlign w:val="center"/>
          </w:tcPr>
          <w:p w14:paraId="6D9F3704" w14:textId="77777777" w:rsidR="00FA021F" w:rsidRPr="00C54071" w:rsidRDefault="00FA021F" w:rsidP="0019373D">
            <w:pPr>
              <w:pStyle w:val="Head3"/>
              <w:spacing w:after="0"/>
              <w:rPr>
                <w:color w:val="5885AB" w:themeColor="accent1"/>
                <w:sz w:val="20"/>
                <w:szCs w:val="20"/>
              </w:rPr>
            </w:pPr>
            <w:bookmarkStart w:id="8" w:name="_Toc207100329"/>
            <w:r w:rsidRPr="00C54071">
              <w:rPr>
                <w:color w:val="5885AB" w:themeColor="accent1"/>
                <w:sz w:val="20"/>
                <w:szCs w:val="20"/>
              </w:rPr>
              <w:t>1. People</w:t>
            </w:r>
            <w:bookmarkEnd w:id="8"/>
            <w:r w:rsidRPr="00C54071">
              <w:rPr>
                <w:color w:val="5885AB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5885AB"/>
              <w:left w:val="single" w:sz="4" w:space="0" w:color="5885AB"/>
              <w:bottom w:val="single" w:sz="4" w:space="0" w:color="5885AB"/>
              <w:right w:val="single" w:sz="4" w:space="0" w:color="5885AB"/>
            </w:tcBorders>
            <w:shd w:val="clear" w:color="auto" w:fill="DCE7F7" w:themeFill="text2" w:themeFillTint="1A"/>
            <w:vAlign w:val="center"/>
          </w:tcPr>
          <w:p w14:paraId="100E8812" w14:textId="77777777" w:rsidR="00FA021F" w:rsidRPr="00C54071" w:rsidRDefault="00FA021F" w:rsidP="0019373D">
            <w:pPr>
              <w:pStyle w:val="Head3"/>
              <w:spacing w:after="0"/>
              <w:rPr>
                <w:color w:val="5885AB" w:themeColor="accent1"/>
                <w:sz w:val="20"/>
                <w:szCs w:val="20"/>
              </w:rPr>
            </w:pPr>
            <w:bookmarkStart w:id="9" w:name="_Toc207100330"/>
            <w:r w:rsidRPr="00C54071">
              <w:rPr>
                <w:color w:val="5885AB" w:themeColor="accent1"/>
                <w:sz w:val="20"/>
                <w:szCs w:val="20"/>
              </w:rPr>
              <w:t>2. Process</w:t>
            </w:r>
            <w:bookmarkEnd w:id="9"/>
          </w:p>
        </w:tc>
        <w:tc>
          <w:tcPr>
            <w:tcW w:w="3107" w:type="dxa"/>
            <w:tcBorders>
              <w:top w:val="single" w:sz="4" w:space="0" w:color="5885AB"/>
              <w:left w:val="single" w:sz="4" w:space="0" w:color="5885AB"/>
              <w:bottom w:val="single" w:sz="4" w:space="0" w:color="5885AB"/>
              <w:right w:val="single" w:sz="4" w:space="0" w:color="5885AB"/>
            </w:tcBorders>
            <w:shd w:val="clear" w:color="auto" w:fill="DCE7F7" w:themeFill="text2" w:themeFillTint="1A"/>
            <w:vAlign w:val="center"/>
          </w:tcPr>
          <w:p w14:paraId="1886D882" w14:textId="77777777" w:rsidR="00FA021F" w:rsidRPr="00C54071" w:rsidRDefault="00FA021F" w:rsidP="0019373D">
            <w:pPr>
              <w:pStyle w:val="Head3"/>
              <w:spacing w:after="0"/>
              <w:rPr>
                <w:color w:val="5885AB" w:themeColor="accent1"/>
                <w:sz w:val="20"/>
                <w:szCs w:val="20"/>
              </w:rPr>
            </w:pPr>
            <w:bookmarkStart w:id="10" w:name="_Toc207100331"/>
            <w:r w:rsidRPr="00C54071">
              <w:rPr>
                <w:color w:val="5885AB" w:themeColor="accent1"/>
                <w:sz w:val="20"/>
                <w:szCs w:val="20"/>
              </w:rPr>
              <w:t>3. Technology</w:t>
            </w:r>
            <w:bookmarkEnd w:id="10"/>
            <w:r w:rsidRPr="00C54071">
              <w:rPr>
                <w:sz w:val="20"/>
                <w:szCs w:val="20"/>
              </w:rPr>
              <w:t xml:space="preserve"> </w:t>
            </w:r>
          </w:p>
        </w:tc>
      </w:tr>
      <w:tr w:rsidR="00FA021F" w14:paraId="02062CFB" w14:textId="77777777" w:rsidTr="0019373D">
        <w:trPr>
          <w:trHeight w:val="9071"/>
        </w:trPr>
        <w:tc>
          <w:tcPr>
            <w:tcW w:w="3107" w:type="dxa"/>
            <w:tcBorders>
              <w:top w:val="single" w:sz="4" w:space="0" w:color="5885AB"/>
              <w:left w:val="single" w:sz="4" w:space="0" w:color="5885AB"/>
              <w:bottom w:val="single" w:sz="4" w:space="0" w:color="5885AB" w:themeColor="accent1"/>
              <w:right w:val="single" w:sz="4" w:space="0" w:color="5885AB"/>
            </w:tcBorders>
          </w:tcPr>
          <w:p w14:paraId="35432AB5" w14:textId="77777777" w:rsidR="00FA021F" w:rsidRPr="00C54071" w:rsidRDefault="00FA021F" w:rsidP="0019373D">
            <w:pPr>
              <w:pStyle w:val="Head3"/>
              <w:spacing w:before="120"/>
              <w:rPr>
                <w:color w:val="5885AB" w:themeColor="accent1"/>
                <w:sz w:val="20"/>
                <w:szCs w:val="20"/>
              </w:rPr>
            </w:pPr>
            <w:bookmarkStart w:id="11" w:name="_Toc207100332"/>
            <w:r w:rsidRPr="00C54071">
              <w:rPr>
                <w:color w:val="5885AB" w:themeColor="accent1"/>
                <w:sz w:val="20"/>
                <w:szCs w:val="20"/>
              </w:rPr>
              <w:t>1.1 Leadership and Strategy</w:t>
            </w:r>
            <w:bookmarkEnd w:id="11"/>
          </w:p>
          <w:p w14:paraId="6CCA3E10" w14:textId="77777777" w:rsidR="00FA021F" w:rsidRPr="00C54071" w:rsidRDefault="00FA021F" w:rsidP="00FA021F">
            <w:pPr>
              <w:numPr>
                <w:ilvl w:val="0"/>
                <w:numId w:val="32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1 (Initial):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Leadership has limited awareness of digital opportunities; no clear digital strategy or allocated budget exists.</w:t>
            </w:r>
          </w:p>
          <w:p w14:paraId="25BBE3A0" w14:textId="77777777" w:rsidR="00FA021F" w:rsidRPr="00C54071" w:rsidRDefault="00FA021F" w:rsidP="00FA021F">
            <w:pPr>
              <w:numPr>
                <w:ilvl w:val="0"/>
                <w:numId w:val="32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2 (Developing):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Leaders show interest in digital; early conversations about a digital strategy are underway.</w:t>
            </w:r>
          </w:p>
          <w:p w14:paraId="341835AF" w14:textId="77777777" w:rsidR="00FA021F" w:rsidRPr="00C54071" w:rsidRDefault="00FA021F" w:rsidP="00FA021F">
            <w:pPr>
              <w:numPr>
                <w:ilvl w:val="0"/>
                <w:numId w:val="32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3 (Defined):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Leadership champions digital transformation, and a basic digital strategy aligns with programme goals.</w:t>
            </w:r>
          </w:p>
          <w:p w14:paraId="1FD05C22" w14:textId="77777777" w:rsidR="00FA021F" w:rsidRPr="00C54071" w:rsidRDefault="00FA021F" w:rsidP="00FA021F">
            <w:pPr>
              <w:numPr>
                <w:ilvl w:val="0"/>
                <w:numId w:val="32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4 (Managed):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Leadership actively drives digital initiatives with clear KPIs, accountability structures, and a dedicated budget to support digital priorities.</w:t>
            </w:r>
          </w:p>
          <w:p w14:paraId="176B4ADD" w14:textId="77777777" w:rsidR="00FA021F" w:rsidRPr="00C54071" w:rsidRDefault="00FA021F" w:rsidP="00FA021F">
            <w:pPr>
              <w:pStyle w:val="ListParagraph"/>
              <w:numPr>
                <w:ilvl w:val="0"/>
                <w:numId w:val="35"/>
              </w:numPr>
              <w:spacing w:after="0"/>
              <w:ind w:left="357" w:hanging="357"/>
              <w:rPr>
                <w:rFonts w:ascii="Century Gothic" w:eastAsiaTheme="majorEastAsia" w:hAnsi="Century Gothic" w:cstheme="majorBidi"/>
                <w:b/>
                <w:color w:val="5885AB" w:themeColor="accent1"/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5 (Optimised):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Digital strategy is fully embedded in organisational goals, with leadership mentoring staff on digital growth.</w:t>
            </w:r>
          </w:p>
        </w:tc>
        <w:tc>
          <w:tcPr>
            <w:tcW w:w="3107" w:type="dxa"/>
            <w:tcBorders>
              <w:top w:val="single" w:sz="4" w:space="0" w:color="5885AB"/>
              <w:left w:val="single" w:sz="4" w:space="0" w:color="5885AB"/>
              <w:bottom w:val="single" w:sz="4" w:space="0" w:color="5885AB" w:themeColor="accent1"/>
              <w:right w:val="single" w:sz="4" w:space="0" w:color="5885AB"/>
            </w:tcBorders>
          </w:tcPr>
          <w:p w14:paraId="0A23B0D8" w14:textId="77777777" w:rsidR="00FA021F" w:rsidRPr="00C54071" w:rsidRDefault="00FA021F" w:rsidP="0019373D">
            <w:pPr>
              <w:pStyle w:val="Head3"/>
              <w:spacing w:before="120"/>
              <w:rPr>
                <w:color w:val="5885AB" w:themeColor="accent1"/>
                <w:sz w:val="20"/>
                <w:szCs w:val="20"/>
              </w:rPr>
            </w:pPr>
            <w:bookmarkStart w:id="12" w:name="_Toc207100333"/>
            <w:r w:rsidRPr="00C54071">
              <w:rPr>
                <w:color w:val="5885AB" w:themeColor="accent1"/>
                <w:sz w:val="20"/>
                <w:szCs w:val="20"/>
              </w:rPr>
              <w:t>2.1 Programme Delivery</w:t>
            </w:r>
            <w:bookmarkEnd w:id="12"/>
          </w:p>
          <w:p w14:paraId="1643F68F" w14:textId="77777777" w:rsidR="00FA021F" w:rsidRPr="00C54071" w:rsidRDefault="00FA021F" w:rsidP="00FA021F">
            <w:pPr>
              <w:numPr>
                <w:ilvl w:val="0"/>
                <w:numId w:val="33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1 (Initial):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Programme delivery is manual and dependent on in-person methods.</w:t>
            </w:r>
          </w:p>
          <w:p w14:paraId="4856863E" w14:textId="77777777" w:rsidR="00FA021F" w:rsidRPr="00C54071" w:rsidRDefault="00FA021F" w:rsidP="00FA021F">
            <w:pPr>
              <w:numPr>
                <w:ilvl w:val="0"/>
                <w:numId w:val="33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2 (Developing):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Some digital elements are introduced, such as online materials or webinars.</w:t>
            </w:r>
          </w:p>
          <w:p w14:paraId="3A68DE80" w14:textId="77777777" w:rsidR="00FA021F" w:rsidRPr="00C54071" w:rsidRDefault="00FA021F" w:rsidP="00FA021F">
            <w:pPr>
              <w:numPr>
                <w:ilvl w:val="0"/>
                <w:numId w:val="33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3 (Defined):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Programme delivery blends in-person and digital formats, with consistent methods.</w:t>
            </w:r>
          </w:p>
          <w:p w14:paraId="642CB681" w14:textId="77777777" w:rsidR="00FA021F" w:rsidRPr="00C54071" w:rsidRDefault="00FA021F" w:rsidP="00FA021F">
            <w:pPr>
              <w:numPr>
                <w:ilvl w:val="0"/>
                <w:numId w:val="33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4 (Managed):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Programme delivery is optimised for scale through automated systems and robust digital tools.</w:t>
            </w:r>
          </w:p>
          <w:p w14:paraId="2262632F" w14:textId="77777777" w:rsidR="00FA021F" w:rsidRPr="00C54071" w:rsidRDefault="00FA021F" w:rsidP="00FA021F">
            <w:pPr>
              <w:numPr>
                <w:ilvl w:val="0"/>
                <w:numId w:val="33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5 (Optimised):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Fully digital or hybrid delivery maximises accessibility and scalability, with continuous improvement.</w:t>
            </w:r>
          </w:p>
          <w:p w14:paraId="3383C044" w14:textId="77777777" w:rsidR="00FA021F" w:rsidRPr="00C54071" w:rsidRDefault="00FA021F" w:rsidP="0019373D">
            <w:pPr>
              <w:jc w:val="left"/>
              <w:rPr>
                <w:rFonts w:ascii="Century Gothic" w:eastAsiaTheme="majorEastAsia" w:hAnsi="Century Gothic" w:cstheme="majorBidi"/>
                <w:b/>
                <w:color w:val="5885AB" w:themeColor="accent1"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5885AB"/>
              <w:left w:val="single" w:sz="4" w:space="0" w:color="5885AB"/>
              <w:bottom w:val="single" w:sz="4" w:space="0" w:color="5885AB" w:themeColor="accent1"/>
              <w:right w:val="single" w:sz="4" w:space="0" w:color="5885AB"/>
            </w:tcBorders>
          </w:tcPr>
          <w:p w14:paraId="6073C166" w14:textId="77777777" w:rsidR="00FA021F" w:rsidRPr="00C54071" w:rsidRDefault="00FA021F" w:rsidP="0019373D">
            <w:pPr>
              <w:pStyle w:val="Head3"/>
              <w:spacing w:before="120"/>
              <w:rPr>
                <w:color w:val="5885AB" w:themeColor="accent1"/>
                <w:sz w:val="20"/>
                <w:szCs w:val="20"/>
              </w:rPr>
            </w:pPr>
            <w:bookmarkStart w:id="13" w:name="_Toc207100334"/>
            <w:r w:rsidRPr="00C54071">
              <w:rPr>
                <w:color w:val="5885AB" w:themeColor="accent1"/>
                <w:sz w:val="20"/>
                <w:szCs w:val="20"/>
              </w:rPr>
              <w:t>3.1 Infrastructure and Tools</w:t>
            </w:r>
            <w:bookmarkEnd w:id="13"/>
          </w:p>
          <w:p w14:paraId="53CF57F2" w14:textId="77777777" w:rsidR="00FA021F" w:rsidRPr="00C54071" w:rsidRDefault="00FA021F" w:rsidP="00FA021F">
            <w:pPr>
              <w:numPr>
                <w:ilvl w:val="0"/>
                <w:numId w:val="34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1 (Initial):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Basic or outdated technology infrastructure; reliance on manual tools.</w:t>
            </w:r>
          </w:p>
          <w:p w14:paraId="546DBC59" w14:textId="77777777" w:rsidR="00FA021F" w:rsidRPr="00C54071" w:rsidRDefault="00FA021F" w:rsidP="00FA021F">
            <w:pPr>
              <w:numPr>
                <w:ilvl w:val="0"/>
                <w:numId w:val="34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2 (Developing):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Introduction of foundational digital tools such as cloud storage and communication platforms.</w:t>
            </w:r>
          </w:p>
          <w:p w14:paraId="10DF8F95" w14:textId="77777777" w:rsidR="00FA021F" w:rsidRPr="00C54071" w:rsidRDefault="00FA021F" w:rsidP="00FA021F">
            <w:pPr>
              <w:numPr>
                <w:ilvl w:val="0"/>
                <w:numId w:val="34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3 (Defined):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Core systems (e.g., CRM, LMS) are implemented and integrated.</w:t>
            </w:r>
          </w:p>
          <w:p w14:paraId="6B93F429" w14:textId="77777777" w:rsidR="00FA021F" w:rsidRPr="00C54071" w:rsidRDefault="00FA021F" w:rsidP="00FA021F">
            <w:pPr>
              <w:numPr>
                <w:ilvl w:val="0"/>
                <w:numId w:val="34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4 (Managed):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Scalable, secure, and robust infrastructure supports programme needs.</w:t>
            </w:r>
          </w:p>
          <w:p w14:paraId="260AA91B" w14:textId="77777777" w:rsidR="00FA021F" w:rsidRPr="00C54071" w:rsidRDefault="00FA021F" w:rsidP="00FA021F">
            <w:pPr>
              <w:pStyle w:val="ListParagraph"/>
              <w:numPr>
                <w:ilvl w:val="0"/>
                <w:numId w:val="36"/>
              </w:numPr>
              <w:spacing w:after="0"/>
              <w:ind w:left="357" w:hanging="357"/>
              <w:rPr>
                <w:rFonts w:ascii="Century Gothic" w:eastAsiaTheme="majorEastAsia" w:hAnsi="Century Gothic" w:cstheme="majorBidi"/>
                <w:b/>
                <w:color w:val="5885AB" w:themeColor="accent1"/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5 (Optimised):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C54071">
              <w:rPr>
                <w:sz w:val="20"/>
                <w:szCs w:val="20"/>
              </w:rPr>
              <w:t>Advanced technologies (e.g., AI, IoT) are leveraged for scalability and innovation.</w:t>
            </w:r>
          </w:p>
        </w:tc>
      </w:tr>
      <w:tr w:rsidR="00FA021F" w14:paraId="28BF9162" w14:textId="77777777" w:rsidTr="0019373D">
        <w:tc>
          <w:tcPr>
            <w:tcW w:w="3107" w:type="dxa"/>
            <w:tcBorders>
              <w:top w:val="single" w:sz="4" w:space="0" w:color="5885AB" w:themeColor="accent1"/>
              <w:left w:val="single" w:sz="4" w:space="0" w:color="5885AB" w:themeColor="accent1"/>
              <w:bottom w:val="single" w:sz="4" w:space="0" w:color="5885AB" w:themeColor="accent1"/>
              <w:right w:val="single" w:sz="4" w:space="0" w:color="5885AB" w:themeColor="accent1"/>
            </w:tcBorders>
          </w:tcPr>
          <w:p w14:paraId="41F84731" w14:textId="77777777" w:rsidR="00FA021F" w:rsidRPr="004E1A46" w:rsidRDefault="00FA021F" w:rsidP="0019373D">
            <w:pPr>
              <w:pStyle w:val="Head3"/>
              <w:spacing w:before="120"/>
              <w:rPr>
                <w:color w:val="5885AB" w:themeColor="accent1"/>
                <w:sz w:val="20"/>
                <w:szCs w:val="20"/>
              </w:rPr>
            </w:pPr>
            <w:bookmarkStart w:id="14" w:name="_Toc204586848"/>
            <w:bookmarkStart w:id="15" w:name="_Toc206408070"/>
            <w:bookmarkStart w:id="16" w:name="_Toc206538622"/>
            <w:bookmarkStart w:id="17" w:name="_Toc206575123"/>
            <w:bookmarkStart w:id="18" w:name="_Toc206594417"/>
            <w:bookmarkStart w:id="19" w:name="_Toc207100335"/>
            <w:r w:rsidRPr="004E1A46">
              <w:rPr>
                <w:color w:val="5885AB" w:themeColor="accent1"/>
                <w:sz w:val="20"/>
                <w:szCs w:val="20"/>
              </w:rPr>
              <w:lastRenderedPageBreak/>
              <w:t>1.2 Digital Skills and Culture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  <w:p w14:paraId="6CCFEA82" w14:textId="77777777" w:rsidR="00FA021F" w:rsidRPr="004E1A46" w:rsidRDefault="00FA021F" w:rsidP="00FA021F">
            <w:pPr>
              <w:numPr>
                <w:ilvl w:val="0"/>
                <w:numId w:val="37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1 (Initial):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Staff lacks digital skills; resistance to adopting digital tools.</w:t>
            </w:r>
          </w:p>
          <w:p w14:paraId="7F64678C" w14:textId="77777777" w:rsidR="00FA021F" w:rsidRPr="004E1A46" w:rsidRDefault="00FA021F" w:rsidP="00FA021F">
            <w:pPr>
              <w:numPr>
                <w:ilvl w:val="0"/>
                <w:numId w:val="37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2 (Developing):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Some staff have basic digital skills; early adoption of tools by a few.</w:t>
            </w:r>
          </w:p>
          <w:p w14:paraId="49E55C78" w14:textId="77777777" w:rsidR="00FA021F" w:rsidRPr="004E1A46" w:rsidRDefault="00FA021F" w:rsidP="00FA021F">
            <w:pPr>
              <w:numPr>
                <w:ilvl w:val="0"/>
                <w:numId w:val="37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3 (Defined):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Staff training programmes focus on digital skills development; cultural shift toward digital adoption begins.</w:t>
            </w:r>
          </w:p>
          <w:p w14:paraId="7F19561C" w14:textId="77777777" w:rsidR="00FA021F" w:rsidRPr="004E1A46" w:rsidRDefault="00FA021F" w:rsidP="00FA021F">
            <w:pPr>
              <w:numPr>
                <w:ilvl w:val="0"/>
                <w:numId w:val="37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4 (Managed):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Most staff are confident in using digital tools; cross-functional collaboration on digital initiatives.</w:t>
            </w:r>
          </w:p>
          <w:p w14:paraId="0A096D4E" w14:textId="77777777" w:rsidR="00FA021F" w:rsidRPr="004E1A46" w:rsidRDefault="00FA021F" w:rsidP="00FA021F">
            <w:pPr>
              <w:numPr>
                <w:ilvl w:val="0"/>
                <w:numId w:val="37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5 (Optimised):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Digital culture is fully integrated; staff proactively identifies and adopts innovative digital solutions.</w:t>
            </w:r>
          </w:p>
        </w:tc>
        <w:tc>
          <w:tcPr>
            <w:tcW w:w="3107" w:type="dxa"/>
            <w:tcBorders>
              <w:top w:val="single" w:sz="4" w:space="0" w:color="5885AB" w:themeColor="accent1"/>
              <w:left w:val="single" w:sz="4" w:space="0" w:color="5885AB" w:themeColor="accent1"/>
              <w:bottom w:val="single" w:sz="4" w:space="0" w:color="5885AB" w:themeColor="accent1"/>
              <w:right w:val="single" w:sz="4" w:space="0" w:color="5885AB" w:themeColor="accent1"/>
            </w:tcBorders>
          </w:tcPr>
          <w:p w14:paraId="26B30A00" w14:textId="77777777" w:rsidR="00FA021F" w:rsidRPr="004E1A46" w:rsidRDefault="00FA021F" w:rsidP="0019373D">
            <w:pPr>
              <w:pStyle w:val="Head3"/>
              <w:spacing w:before="120"/>
              <w:rPr>
                <w:color w:val="5885AB" w:themeColor="accent1"/>
                <w:sz w:val="20"/>
                <w:szCs w:val="20"/>
              </w:rPr>
            </w:pPr>
            <w:bookmarkStart w:id="20" w:name="_Toc204586849"/>
            <w:bookmarkStart w:id="21" w:name="_Toc206408071"/>
            <w:bookmarkStart w:id="22" w:name="_Toc206538623"/>
            <w:bookmarkStart w:id="23" w:name="_Toc206575124"/>
            <w:bookmarkStart w:id="24" w:name="_Toc206594418"/>
            <w:bookmarkStart w:id="25" w:name="_Toc207100336"/>
            <w:r w:rsidRPr="004E1A46">
              <w:rPr>
                <w:color w:val="5885AB" w:themeColor="accent1"/>
                <w:sz w:val="20"/>
                <w:szCs w:val="20"/>
              </w:rPr>
              <w:t>2.2 Monitoring and Evaluation (M&amp;E)</w:t>
            </w:r>
            <w:bookmarkEnd w:id="20"/>
            <w:bookmarkEnd w:id="21"/>
            <w:bookmarkEnd w:id="22"/>
            <w:bookmarkEnd w:id="23"/>
            <w:bookmarkEnd w:id="24"/>
            <w:bookmarkEnd w:id="25"/>
          </w:p>
          <w:p w14:paraId="3D937279" w14:textId="77777777" w:rsidR="00FA021F" w:rsidRPr="004E1A46" w:rsidRDefault="00FA021F" w:rsidP="00FA021F">
            <w:pPr>
              <w:numPr>
                <w:ilvl w:val="0"/>
                <w:numId w:val="38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1 (Initial):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M&amp;E processes are manual, with limited use of data.</w:t>
            </w:r>
          </w:p>
          <w:p w14:paraId="5C9B68F1" w14:textId="77777777" w:rsidR="00FA021F" w:rsidRPr="004E1A46" w:rsidRDefault="00FA021F" w:rsidP="00FA021F">
            <w:pPr>
              <w:numPr>
                <w:ilvl w:val="0"/>
                <w:numId w:val="38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C415D7">
              <w:rPr>
                <w:b/>
                <w:bCs/>
                <w:color w:val="5885AB" w:themeColor="accent1"/>
                <w:sz w:val="20"/>
                <w:szCs w:val="20"/>
              </w:rPr>
              <w:t>Level 2 (Developing):</w:t>
            </w:r>
            <w:r w:rsidRPr="00C415D7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Early adoption of basic digital tools for data collection and reporting.</w:t>
            </w:r>
          </w:p>
          <w:p w14:paraId="5115CF59" w14:textId="77777777" w:rsidR="00FA021F" w:rsidRPr="004E1A46" w:rsidRDefault="00FA021F" w:rsidP="00FA021F">
            <w:pPr>
              <w:numPr>
                <w:ilvl w:val="0"/>
                <w:numId w:val="38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3 (Defined):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M&amp;E processes integrate digital tools for data capture, analysis, and reporting.</w:t>
            </w:r>
          </w:p>
          <w:p w14:paraId="4CC07574" w14:textId="77777777" w:rsidR="00FA021F" w:rsidRPr="004E1A46" w:rsidRDefault="00FA021F" w:rsidP="00FA021F">
            <w:pPr>
              <w:numPr>
                <w:ilvl w:val="0"/>
                <w:numId w:val="38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4 (Managed):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Advanced analytics provide real-time insights for decision-making.</w:t>
            </w:r>
          </w:p>
          <w:p w14:paraId="0E66C11B" w14:textId="77777777" w:rsidR="00FA021F" w:rsidRPr="004E1A46" w:rsidRDefault="00FA021F" w:rsidP="00FA021F">
            <w:pPr>
              <w:numPr>
                <w:ilvl w:val="0"/>
                <w:numId w:val="38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5 (Optimised):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Predictive analytics and AI are used for proactive M&amp;E, driving continuous improvement.</w:t>
            </w:r>
          </w:p>
          <w:p w14:paraId="170AD3BF" w14:textId="77777777" w:rsidR="00FA021F" w:rsidRPr="004E1A46" w:rsidRDefault="00FA021F" w:rsidP="0019373D">
            <w:pPr>
              <w:spacing w:after="160" w:line="278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5885AB" w:themeColor="accent1"/>
              <w:left w:val="single" w:sz="4" w:space="0" w:color="5885AB" w:themeColor="accent1"/>
              <w:bottom w:val="single" w:sz="4" w:space="0" w:color="5885AB" w:themeColor="accent1"/>
              <w:right w:val="single" w:sz="4" w:space="0" w:color="5885AB" w:themeColor="accent1"/>
            </w:tcBorders>
          </w:tcPr>
          <w:p w14:paraId="1569FCF0" w14:textId="77777777" w:rsidR="00FA021F" w:rsidRPr="004E1A46" w:rsidRDefault="00FA021F" w:rsidP="0019373D">
            <w:pPr>
              <w:pStyle w:val="Head3"/>
              <w:spacing w:before="120"/>
              <w:rPr>
                <w:color w:val="5885AB" w:themeColor="accent1"/>
                <w:sz w:val="20"/>
                <w:szCs w:val="20"/>
              </w:rPr>
            </w:pPr>
            <w:bookmarkStart w:id="26" w:name="_Toc204586850"/>
            <w:bookmarkStart w:id="27" w:name="_Toc206408072"/>
            <w:bookmarkStart w:id="28" w:name="_Toc206538624"/>
            <w:bookmarkStart w:id="29" w:name="_Toc206575125"/>
            <w:bookmarkStart w:id="30" w:name="_Toc206594419"/>
            <w:bookmarkStart w:id="31" w:name="_Toc207100337"/>
            <w:r w:rsidRPr="004E1A46">
              <w:rPr>
                <w:color w:val="5885AB" w:themeColor="accent1"/>
                <w:sz w:val="20"/>
                <w:szCs w:val="20"/>
              </w:rPr>
              <w:t>3.2 Data Management</w:t>
            </w:r>
            <w:bookmarkEnd w:id="26"/>
            <w:bookmarkEnd w:id="27"/>
            <w:bookmarkEnd w:id="28"/>
            <w:bookmarkEnd w:id="29"/>
            <w:bookmarkEnd w:id="30"/>
            <w:bookmarkEnd w:id="31"/>
          </w:p>
          <w:p w14:paraId="1E193FA8" w14:textId="77777777" w:rsidR="00FA021F" w:rsidRPr="004E1A46" w:rsidRDefault="00FA021F" w:rsidP="00FA021F">
            <w:pPr>
              <w:numPr>
                <w:ilvl w:val="0"/>
                <w:numId w:val="39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1 (Initial):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Data is siloed and managed manually; risks of inaccuracy and duplication.</w:t>
            </w:r>
          </w:p>
          <w:p w14:paraId="49ABD9E9" w14:textId="77777777" w:rsidR="00FA021F" w:rsidRPr="004E1A46" w:rsidRDefault="00FA021F" w:rsidP="00FA021F">
            <w:pPr>
              <w:numPr>
                <w:ilvl w:val="0"/>
                <w:numId w:val="39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2 (Developing):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Early efforts to centralise data using basic tools.</w:t>
            </w:r>
          </w:p>
          <w:p w14:paraId="60D39D3A" w14:textId="77777777" w:rsidR="00FA021F" w:rsidRPr="004E1A46" w:rsidRDefault="00FA021F" w:rsidP="00FA021F">
            <w:pPr>
              <w:numPr>
                <w:ilvl w:val="0"/>
                <w:numId w:val="39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3 (Defined):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Data is centralised, with policies for accuracy and security.</w:t>
            </w:r>
          </w:p>
          <w:p w14:paraId="3143B541" w14:textId="77777777" w:rsidR="00FA021F" w:rsidRPr="004E1A46" w:rsidRDefault="00FA021F" w:rsidP="00FA021F">
            <w:pPr>
              <w:numPr>
                <w:ilvl w:val="0"/>
                <w:numId w:val="39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4 (Managed):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Advanced data management practices enable real-time access and insights.</w:t>
            </w:r>
          </w:p>
          <w:p w14:paraId="0D8D49C5" w14:textId="77777777" w:rsidR="00FA021F" w:rsidRPr="004E1A46" w:rsidRDefault="00FA021F" w:rsidP="00FA021F">
            <w:pPr>
              <w:numPr>
                <w:ilvl w:val="0"/>
                <w:numId w:val="39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5 (Optimised):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Data is a strategic asset, used for predictive insights and driving innovation.</w:t>
            </w:r>
          </w:p>
          <w:p w14:paraId="0053C52A" w14:textId="77777777" w:rsidR="00FA021F" w:rsidRPr="004E1A46" w:rsidRDefault="00FA021F" w:rsidP="0019373D">
            <w:pPr>
              <w:rPr>
                <w:sz w:val="20"/>
                <w:szCs w:val="20"/>
              </w:rPr>
            </w:pPr>
          </w:p>
        </w:tc>
      </w:tr>
      <w:tr w:rsidR="00FA021F" w14:paraId="049534AF" w14:textId="77777777" w:rsidTr="0019373D">
        <w:tc>
          <w:tcPr>
            <w:tcW w:w="3107" w:type="dxa"/>
            <w:tcBorders>
              <w:top w:val="single" w:sz="4" w:space="0" w:color="5885AB" w:themeColor="accent1"/>
              <w:left w:val="single" w:sz="4" w:space="0" w:color="5885AB" w:themeColor="accent1"/>
              <w:bottom w:val="single" w:sz="4" w:space="0" w:color="5885AB" w:themeColor="accent1"/>
              <w:right w:val="single" w:sz="4" w:space="0" w:color="5885AB" w:themeColor="accent1"/>
            </w:tcBorders>
          </w:tcPr>
          <w:p w14:paraId="58392E20" w14:textId="77777777" w:rsidR="00FA021F" w:rsidRPr="004E1A46" w:rsidRDefault="00FA021F" w:rsidP="0019373D">
            <w:pPr>
              <w:pStyle w:val="Head3"/>
              <w:spacing w:before="120"/>
              <w:rPr>
                <w:color w:val="5885AB" w:themeColor="accent1"/>
                <w:sz w:val="20"/>
                <w:szCs w:val="20"/>
              </w:rPr>
            </w:pPr>
            <w:bookmarkStart w:id="32" w:name="_Toc204586851"/>
            <w:bookmarkStart w:id="33" w:name="_Toc206408073"/>
            <w:bookmarkStart w:id="34" w:name="_Toc206538625"/>
            <w:bookmarkStart w:id="35" w:name="_Toc206575126"/>
            <w:bookmarkStart w:id="36" w:name="_Toc206594420"/>
            <w:bookmarkStart w:id="37" w:name="_Toc207100338"/>
            <w:r w:rsidRPr="004E1A46">
              <w:rPr>
                <w:color w:val="5885AB" w:themeColor="accent1"/>
                <w:sz w:val="20"/>
                <w:szCs w:val="20"/>
              </w:rPr>
              <w:lastRenderedPageBreak/>
              <w:t>1.3 Stakeholder Engagement</w:t>
            </w:r>
            <w:bookmarkEnd w:id="32"/>
            <w:bookmarkEnd w:id="33"/>
            <w:bookmarkEnd w:id="34"/>
            <w:bookmarkEnd w:id="35"/>
            <w:bookmarkEnd w:id="36"/>
            <w:bookmarkEnd w:id="37"/>
          </w:p>
          <w:p w14:paraId="24AB5B77" w14:textId="77777777" w:rsidR="00FA021F" w:rsidRPr="004E1A46" w:rsidRDefault="00FA021F" w:rsidP="00FA021F">
            <w:pPr>
              <w:numPr>
                <w:ilvl w:val="0"/>
                <w:numId w:val="40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1 (Initial):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Stakeholders (e.g., donors, partners, beneficiaries) are engaged through traditional means; limited digital interaction.</w:t>
            </w:r>
          </w:p>
          <w:p w14:paraId="5CE0B5E7" w14:textId="77777777" w:rsidR="00FA021F" w:rsidRPr="004E1A46" w:rsidRDefault="00FA021F" w:rsidP="00FA021F">
            <w:pPr>
              <w:numPr>
                <w:ilvl w:val="0"/>
                <w:numId w:val="40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2 (Developing):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Early adoption of digital platforms to engage stakeholders, such as social media or email campaigns.</w:t>
            </w:r>
          </w:p>
          <w:p w14:paraId="33AF384F" w14:textId="77777777" w:rsidR="00FA021F" w:rsidRPr="004E1A46" w:rsidRDefault="00FA021F" w:rsidP="00FA021F">
            <w:pPr>
              <w:numPr>
                <w:ilvl w:val="0"/>
                <w:numId w:val="40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3 (Defined):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Stakeholders regularly interact through digital platforms; feedback loops are in place.</w:t>
            </w:r>
          </w:p>
          <w:p w14:paraId="640FFCEC" w14:textId="77777777" w:rsidR="00FA021F" w:rsidRPr="004E1A46" w:rsidRDefault="00FA021F" w:rsidP="00FA021F">
            <w:pPr>
              <w:numPr>
                <w:ilvl w:val="0"/>
                <w:numId w:val="40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4 (Managed):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Stakeholder engagement is data-driven, using analytics to tailor interactions.</w:t>
            </w:r>
          </w:p>
          <w:p w14:paraId="5466DBD9" w14:textId="77777777" w:rsidR="00FA021F" w:rsidRPr="004E1A46" w:rsidRDefault="00FA021F" w:rsidP="00FA021F">
            <w:pPr>
              <w:numPr>
                <w:ilvl w:val="0"/>
                <w:numId w:val="40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5 (Optimised):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Stakeholders co-create and participate in programme development through advanced digital tools.</w:t>
            </w:r>
          </w:p>
        </w:tc>
        <w:tc>
          <w:tcPr>
            <w:tcW w:w="3107" w:type="dxa"/>
            <w:tcBorders>
              <w:top w:val="single" w:sz="4" w:space="0" w:color="5885AB" w:themeColor="accent1"/>
              <w:left w:val="single" w:sz="4" w:space="0" w:color="5885AB" w:themeColor="accent1"/>
              <w:bottom w:val="single" w:sz="4" w:space="0" w:color="5885AB" w:themeColor="accent1"/>
              <w:right w:val="single" w:sz="4" w:space="0" w:color="5885AB" w:themeColor="accent1"/>
            </w:tcBorders>
          </w:tcPr>
          <w:p w14:paraId="090D062D" w14:textId="77777777" w:rsidR="00FA021F" w:rsidRPr="004E1A46" w:rsidRDefault="00FA021F" w:rsidP="0019373D">
            <w:pPr>
              <w:pStyle w:val="Head3"/>
              <w:spacing w:before="120"/>
              <w:rPr>
                <w:color w:val="5885AB" w:themeColor="accent1"/>
                <w:sz w:val="20"/>
                <w:szCs w:val="20"/>
              </w:rPr>
            </w:pPr>
            <w:bookmarkStart w:id="38" w:name="_Toc204586852"/>
            <w:bookmarkStart w:id="39" w:name="_Toc206408074"/>
            <w:bookmarkStart w:id="40" w:name="_Toc206538626"/>
            <w:bookmarkStart w:id="41" w:name="_Toc206575127"/>
            <w:bookmarkStart w:id="42" w:name="_Toc206594421"/>
            <w:bookmarkStart w:id="43" w:name="_Toc207100339"/>
            <w:r w:rsidRPr="004E1A46">
              <w:rPr>
                <w:color w:val="5885AB" w:themeColor="accent1"/>
                <w:sz w:val="20"/>
                <w:szCs w:val="20"/>
              </w:rPr>
              <w:t>2.3 Operational Processes</w:t>
            </w:r>
            <w:bookmarkEnd w:id="38"/>
            <w:bookmarkEnd w:id="39"/>
            <w:bookmarkEnd w:id="40"/>
            <w:bookmarkEnd w:id="41"/>
            <w:bookmarkEnd w:id="42"/>
            <w:bookmarkEnd w:id="43"/>
          </w:p>
          <w:p w14:paraId="53B2A6DE" w14:textId="77777777" w:rsidR="00FA021F" w:rsidRPr="004E1A46" w:rsidRDefault="00FA021F" w:rsidP="00FA021F">
            <w:pPr>
              <w:numPr>
                <w:ilvl w:val="0"/>
                <w:numId w:val="41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1 (Initial):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Operational processes are informal, manual, and inconsistent.</w:t>
            </w:r>
          </w:p>
          <w:p w14:paraId="07B8672C" w14:textId="77777777" w:rsidR="00FA021F" w:rsidRPr="004E1A46" w:rsidRDefault="00FA021F" w:rsidP="00FA021F">
            <w:pPr>
              <w:numPr>
                <w:ilvl w:val="0"/>
                <w:numId w:val="41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2 (Developing):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Early stages of process documentation and some digital tools in use.</w:t>
            </w:r>
          </w:p>
          <w:p w14:paraId="485AB244" w14:textId="77777777" w:rsidR="00FA021F" w:rsidRPr="004E1A46" w:rsidRDefault="00FA021F" w:rsidP="00FA021F">
            <w:pPr>
              <w:numPr>
                <w:ilvl w:val="0"/>
                <w:numId w:val="41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3 (Defined):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Processes are standardised and supported by integrated digital tools.</w:t>
            </w:r>
          </w:p>
          <w:p w14:paraId="5A75A5C8" w14:textId="77777777" w:rsidR="00FA021F" w:rsidRPr="004E1A46" w:rsidRDefault="00FA021F" w:rsidP="00FA021F">
            <w:pPr>
              <w:numPr>
                <w:ilvl w:val="0"/>
                <w:numId w:val="41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4 (Managed):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Processes are optimised for efficiency, with automation reducing manual work.</w:t>
            </w:r>
          </w:p>
          <w:p w14:paraId="6E65C3A5" w14:textId="77777777" w:rsidR="00FA021F" w:rsidRPr="004E1A46" w:rsidRDefault="00FA021F" w:rsidP="00FA021F">
            <w:pPr>
              <w:numPr>
                <w:ilvl w:val="0"/>
                <w:numId w:val="41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67446">
              <w:rPr>
                <w:b/>
                <w:bCs/>
                <w:color w:val="5885AB" w:themeColor="accent1"/>
                <w:sz w:val="20"/>
                <w:szCs w:val="20"/>
              </w:rPr>
              <w:t>Level 5 (Optimised):</w:t>
            </w:r>
            <w:r w:rsidRPr="004674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End-to-end processes are streamlined and continuously improved using digital innovation.</w:t>
            </w:r>
          </w:p>
          <w:p w14:paraId="510F708D" w14:textId="77777777" w:rsidR="00FA021F" w:rsidRPr="004E1A46" w:rsidRDefault="00FA021F" w:rsidP="0019373D">
            <w:pPr>
              <w:rPr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5885AB" w:themeColor="accent1"/>
              <w:left w:val="single" w:sz="4" w:space="0" w:color="5885AB" w:themeColor="accent1"/>
              <w:bottom w:val="single" w:sz="4" w:space="0" w:color="5885AB" w:themeColor="accent1"/>
              <w:right w:val="single" w:sz="4" w:space="0" w:color="5885AB" w:themeColor="accent1"/>
            </w:tcBorders>
          </w:tcPr>
          <w:p w14:paraId="585DA25E" w14:textId="77777777" w:rsidR="00FA021F" w:rsidRPr="004E1A46" w:rsidRDefault="00FA021F" w:rsidP="0019373D">
            <w:pPr>
              <w:pStyle w:val="Head3"/>
              <w:spacing w:before="120"/>
              <w:rPr>
                <w:color w:val="5885AB" w:themeColor="accent1"/>
                <w:sz w:val="20"/>
                <w:szCs w:val="20"/>
              </w:rPr>
            </w:pPr>
            <w:bookmarkStart w:id="44" w:name="_Toc204586853"/>
            <w:bookmarkStart w:id="45" w:name="_Toc206408075"/>
            <w:bookmarkStart w:id="46" w:name="_Toc206538627"/>
            <w:bookmarkStart w:id="47" w:name="_Toc206575128"/>
            <w:bookmarkStart w:id="48" w:name="_Toc206594422"/>
            <w:bookmarkStart w:id="49" w:name="_Toc207100340"/>
            <w:r w:rsidRPr="004E1A46">
              <w:rPr>
                <w:color w:val="5885AB" w:themeColor="accent1"/>
                <w:sz w:val="20"/>
                <w:szCs w:val="20"/>
              </w:rPr>
              <w:t>3.3 Digital Security</w:t>
            </w:r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1B2AE57D" w14:textId="77777777" w:rsidR="00FA021F" w:rsidRPr="004E1A46" w:rsidRDefault="00FA021F" w:rsidP="00FA021F">
            <w:pPr>
              <w:numPr>
                <w:ilvl w:val="0"/>
                <w:numId w:val="42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1 (Initial):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Minimal awareness of digital security risks; no formal policies.</w:t>
            </w:r>
          </w:p>
          <w:p w14:paraId="57B2B11E" w14:textId="77777777" w:rsidR="00FA021F" w:rsidRPr="004E1A46" w:rsidRDefault="00FA021F" w:rsidP="00FA021F">
            <w:pPr>
              <w:numPr>
                <w:ilvl w:val="0"/>
                <w:numId w:val="42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2 (Developing):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Basic security measures (e.g., passwords, antivirus) in place.</w:t>
            </w:r>
          </w:p>
          <w:p w14:paraId="7D41BB63" w14:textId="77777777" w:rsidR="00FA021F" w:rsidRPr="004E1A46" w:rsidRDefault="00FA021F" w:rsidP="00FA021F">
            <w:pPr>
              <w:numPr>
                <w:ilvl w:val="0"/>
                <w:numId w:val="42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3 (Defined):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Security policies and training are implemented; regular audits occur.</w:t>
            </w:r>
          </w:p>
          <w:p w14:paraId="5DBECFF5" w14:textId="77777777" w:rsidR="00FA021F" w:rsidRPr="004E1A46" w:rsidRDefault="00FA021F" w:rsidP="00FA021F">
            <w:pPr>
              <w:numPr>
                <w:ilvl w:val="0"/>
                <w:numId w:val="42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4 (Managed):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Proactive risk management and advanced security measures are in place.</w:t>
            </w:r>
          </w:p>
          <w:p w14:paraId="7C3CC1BE" w14:textId="77777777" w:rsidR="00FA021F" w:rsidRPr="004E1A46" w:rsidRDefault="00FA021F" w:rsidP="00FA021F">
            <w:pPr>
              <w:numPr>
                <w:ilvl w:val="0"/>
                <w:numId w:val="42"/>
              </w:numPr>
              <w:spacing w:after="160" w:line="278" w:lineRule="auto"/>
              <w:ind w:left="357" w:hanging="357"/>
              <w:jc w:val="left"/>
              <w:rPr>
                <w:sz w:val="20"/>
                <w:szCs w:val="20"/>
              </w:rPr>
            </w:pPr>
            <w:r w:rsidRPr="004E1A46">
              <w:rPr>
                <w:b/>
                <w:bCs/>
                <w:color w:val="5885AB" w:themeColor="accent1"/>
                <w:sz w:val="20"/>
                <w:szCs w:val="20"/>
              </w:rPr>
              <w:t>Level 5 (Optimised):</w:t>
            </w:r>
            <w:r w:rsidRPr="004E1A46">
              <w:rPr>
                <w:color w:val="5885AB" w:themeColor="accent1"/>
                <w:sz w:val="20"/>
                <w:szCs w:val="20"/>
              </w:rPr>
              <w:t xml:space="preserve"> </w:t>
            </w:r>
            <w:r w:rsidRPr="004E1A46">
              <w:rPr>
                <w:sz w:val="20"/>
                <w:szCs w:val="20"/>
              </w:rPr>
              <w:t>Security is embedded in all operations, leveraging AI and automated threat detection.</w:t>
            </w:r>
          </w:p>
          <w:p w14:paraId="41E18AC3" w14:textId="77777777" w:rsidR="00FA021F" w:rsidRPr="004E1A46" w:rsidRDefault="00FA021F" w:rsidP="0019373D">
            <w:pPr>
              <w:rPr>
                <w:sz w:val="20"/>
                <w:szCs w:val="20"/>
              </w:rPr>
            </w:pPr>
          </w:p>
        </w:tc>
      </w:tr>
    </w:tbl>
    <w:p w14:paraId="6B12C8E1" w14:textId="77777777" w:rsidR="00FA021F" w:rsidRDefault="00FA021F" w:rsidP="00FA021F"/>
    <w:p w14:paraId="4AB15F7E" w14:textId="77777777" w:rsidR="00FA021F" w:rsidRDefault="00FA021F" w:rsidP="00FA021F"/>
    <w:p w14:paraId="11A93314" w14:textId="77777777" w:rsidR="00FA021F" w:rsidRDefault="00FA021F" w:rsidP="00FA021F"/>
    <w:p w14:paraId="231932A0" w14:textId="77777777" w:rsidR="00FA021F" w:rsidRDefault="00FA021F" w:rsidP="00FA021F"/>
    <w:p w14:paraId="18B7EBFC" w14:textId="77777777" w:rsidR="00FA021F" w:rsidRDefault="00FA021F" w:rsidP="00FA021F"/>
    <w:p w14:paraId="62E4DD70" w14:textId="77777777" w:rsidR="00FA021F" w:rsidRDefault="00FA021F" w:rsidP="00FA021F"/>
    <w:p w14:paraId="0110090D" w14:textId="77777777" w:rsidR="00FA021F" w:rsidRDefault="00FA021F" w:rsidP="00FA021F"/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1412"/>
        <w:gridCol w:w="2552"/>
        <w:gridCol w:w="680"/>
        <w:gridCol w:w="680"/>
        <w:gridCol w:w="3890"/>
      </w:tblGrid>
      <w:tr w:rsidR="00FA021F" w:rsidRPr="00AC77D9" w14:paraId="014F1DCC" w14:textId="77777777" w:rsidTr="0019373D">
        <w:trPr>
          <w:trHeight w:val="567"/>
        </w:trPr>
        <w:tc>
          <w:tcPr>
            <w:tcW w:w="9214" w:type="dxa"/>
            <w:gridSpan w:val="5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002060"/>
            <w:vAlign w:val="center"/>
          </w:tcPr>
          <w:p w14:paraId="5F37F8C2" w14:textId="77777777" w:rsidR="00FA021F" w:rsidRPr="00AC77D9" w:rsidRDefault="00FA021F" w:rsidP="0019373D">
            <w:pPr>
              <w:jc w:val="left"/>
              <w:rPr>
                <w:b/>
                <w:bCs/>
              </w:rPr>
            </w:pPr>
            <w:r w:rsidRPr="004E1A46">
              <w:rPr>
                <w:b/>
                <w:bCs/>
                <w:color w:val="FFFFFF" w:themeColor="background1"/>
              </w:rPr>
              <w:lastRenderedPageBreak/>
              <w:t>Digital Maturity Assessment Checklist</w:t>
            </w:r>
          </w:p>
        </w:tc>
      </w:tr>
      <w:tr w:rsidR="00FA021F" w14:paraId="5BF73829" w14:textId="77777777" w:rsidTr="0019373D">
        <w:trPr>
          <w:trHeight w:val="624"/>
        </w:trPr>
        <w:tc>
          <w:tcPr>
            <w:tcW w:w="3964" w:type="dxa"/>
            <w:gridSpan w:val="2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5336C897" w14:textId="77777777" w:rsidR="00FA021F" w:rsidRPr="00B3108A" w:rsidRDefault="00FA021F" w:rsidP="0019373D">
            <w:pPr>
              <w:jc w:val="left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Checklist statements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77BA2C82" w14:textId="77777777" w:rsidR="00FA021F" w:rsidRPr="00B3108A" w:rsidRDefault="00FA021F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3C4A72DC" w14:textId="77777777" w:rsidR="00FA021F" w:rsidRPr="00B3108A" w:rsidRDefault="00FA021F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0F2530AD" w14:textId="77777777" w:rsidR="00FA021F" w:rsidRPr="00B3108A" w:rsidRDefault="00FA021F" w:rsidP="0019373D">
            <w:pPr>
              <w:jc w:val="left"/>
              <w:rPr>
                <w:sz w:val="20"/>
                <w:szCs w:val="20"/>
              </w:rPr>
            </w:pPr>
            <w:r w:rsidRPr="00B3108A">
              <w:rPr>
                <w:sz w:val="20"/>
                <w:szCs w:val="20"/>
              </w:rPr>
              <w:t>If yes, key learnings and insights…</w:t>
            </w:r>
          </w:p>
          <w:p w14:paraId="20C90CA7" w14:textId="77777777" w:rsidR="00FA021F" w:rsidRPr="00B3108A" w:rsidRDefault="00FA021F" w:rsidP="0019373D">
            <w:pPr>
              <w:jc w:val="left"/>
              <w:rPr>
                <w:sz w:val="20"/>
                <w:szCs w:val="20"/>
              </w:rPr>
            </w:pPr>
            <w:r w:rsidRPr="00B3108A">
              <w:rPr>
                <w:sz w:val="20"/>
                <w:szCs w:val="20"/>
              </w:rPr>
              <w:t>If no, to complete this we need to …</w:t>
            </w:r>
          </w:p>
        </w:tc>
      </w:tr>
      <w:tr w:rsidR="00FA021F" w14:paraId="2CF8137C" w14:textId="77777777" w:rsidTr="0019373D">
        <w:trPr>
          <w:trHeight w:val="624"/>
        </w:trPr>
        <w:tc>
          <w:tcPr>
            <w:tcW w:w="141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6326066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Leadership &amp; Strategy</w:t>
            </w:r>
          </w:p>
        </w:tc>
        <w:tc>
          <w:tcPr>
            <w:tcW w:w="255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5A90B49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A clear digital strategy aligns with organisational goals.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122CE62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F54376E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CDF48C9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5F4823C3" w14:textId="77777777" w:rsidTr="0019373D">
        <w:trPr>
          <w:trHeight w:val="624"/>
        </w:trPr>
        <w:tc>
          <w:tcPr>
            <w:tcW w:w="141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41050B7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Digital Skills &amp; Culture</w:t>
            </w:r>
          </w:p>
        </w:tc>
        <w:tc>
          <w:tcPr>
            <w:tcW w:w="255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0F5600F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Staff have the confidence and skills to use digital tools effectively.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07308A7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81FA30A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0BEB58F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6E1F1EE3" w14:textId="77777777" w:rsidTr="0019373D">
        <w:trPr>
          <w:trHeight w:val="624"/>
        </w:trPr>
        <w:tc>
          <w:tcPr>
            <w:tcW w:w="141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D90D092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Stakeholder Engagement</w:t>
            </w:r>
          </w:p>
        </w:tc>
        <w:tc>
          <w:tcPr>
            <w:tcW w:w="255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79E5DFC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Stakeholders are consulted and feedback loops are in place.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1886A95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96DAE65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FC8317B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447C157E" w14:textId="77777777" w:rsidTr="0019373D">
        <w:trPr>
          <w:trHeight w:val="454"/>
        </w:trPr>
        <w:tc>
          <w:tcPr>
            <w:tcW w:w="9214" w:type="dxa"/>
            <w:gridSpan w:val="5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3AF0D730" w14:textId="77777777" w:rsidR="00FA021F" w:rsidRPr="006147BD" w:rsidRDefault="00FA021F" w:rsidP="0019373D">
            <w:pPr>
              <w:jc w:val="left"/>
              <w:rPr>
                <w:b/>
                <w:bCs/>
                <w:sz w:val="18"/>
                <w:szCs w:val="18"/>
              </w:rPr>
            </w:pPr>
            <w:r w:rsidRPr="006147BD">
              <w:rPr>
                <w:b/>
                <w:bCs/>
                <w:sz w:val="18"/>
                <w:szCs w:val="18"/>
              </w:rPr>
              <w:t>Process</w:t>
            </w:r>
          </w:p>
        </w:tc>
      </w:tr>
      <w:tr w:rsidR="00FA021F" w14:paraId="7FC75294" w14:textId="77777777" w:rsidTr="0019373D">
        <w:trPr>
          <w:trHeight w:val="624"/>
        </w:trPr>
        <w:tc>
          <w:tcPr>
            <w:tcW w:w="141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751606F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Programme Delivery</w:t>
            </w:r>
          </w:p>
        </w:tc>
        <w:tc>
          <w:tcPr>
            <w:tcW w:w="255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7ED5E1D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Manual processes are minimised, digital tools are embedded and continuously improved.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8404592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4B9AD02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22EFDB2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55A10039" w14:textId="77777777" w:rsidTr="0019373D">
        <w:trPr>
          <w:trHeight w:val="624"/>
        </w:trPr>
        <w:tc>
          <w:tcPr>
            <w:tcW w:w="141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CB7EB75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Monitoring &amp; Evaluation</w:t>
            </w:r>
          </w:p>
        </w:tc>
        <w:tc>
          <w:tcPr>
            <w:tcW w:w="255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6D0AC5D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Impact data is collected consistently. Real-time analytics are available and inform programme design.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E7142DB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A1E8194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F5E098A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3C46091E" w14:textId="77777777" w:rsidTr="0019373D">
        <w:trPr>
          <w:trHeight w:val="624"/>
        </w:trPr>
        <w:tc>
          <w:tcPr>
            <w:tcW w:w="141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C9265BF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Operational Processes</w:t>
            </w:r>
          </w:p>
        </w:tc>
        <w:tc>
          <w:tcPr>
            <w:tcW w:w="255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7561E76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 xml:space="preserve">Processes are documented, optimised, and fully automated. 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DDB790B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7BF9594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BDA2EE6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41F46FA9" w14:textId="77777777" w:rsidTr="0019373D">
        <w:trPr>
          <w:trHeight w:val="454"/>
        </w:trPr>
        <w:tc>
          <w:tcPr>
            <w:tcW w:w="9214" w:type="dxa"/>
            <w:gridSpan w:val="5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65D89C63" w14:textId="77777777" w:rsidR="00FA021F" w:rsidRPr="006147BD" w:rsidRDefault="00FA021F" w:rsidP="0019373D">
            <w:pPr>
              <w:jc w:val="left"/>
              <w:rPr>
                <w:b/>
                <w:bCs/>
                <w:sz w:val="18"/>
                <w:szCs w:val="18"/>
              </w:rPr>
            </w:pPr>
            <w:r w:rsidRPr="006147BD">
              <w:rPr>
                <w:b/>
                <w:bCs/>
                <w:sz w:val="18"/>
                <w:szCs w:val="18"/>
              </w:rPr>
              <w:t>Technologies</w:t>
            </w:r>
          </w:p>
        </w:tc>
      </w:tr>
      <w:tr w:rsidR="00FA021F" w14:paraId="69C8484B" w14:textId="77777777" w:rsidTr="0019373D">
        <w:trPr>
          <w:trHeight w:val="624"/>
        </w:trPr>
        <w:tc>
          <w:tcPr>
            <w:tcW w:w="141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96C7D3C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Infrastructure &amp; Tools</w:t>
            </w:r>
          </w:p>
        </w:tc>
        <w:tc>
          <w:tcPr>
            <w:tcW w:w="255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20D54A5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Core systems are fit for purpose, interoperable, and scalable.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474FC5B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70214A9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5DF7CED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40C35B55" w14:textId="77777777" w:rsidTr="0019373D">
        <w:trPr>
          <w:trHeight w:val="624"/>
        </w:trPr>
        <w:tc>
          <w:tcPr>
            <w:tcW w:w="141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38A47ED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Data Management</w:t>
            </w:r>
          </w:p>
        </w:tc>
        <w:tc>
          <w:tcPr>
            <w:tcW w:w="255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AF63168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Data is stored securely, well-organised, and accessible for analysis in real-time.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1D2223F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5789EF5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F76EF33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50A02EF8" w14:textId="77777777" w:rsidTr="0019373D">
        <w:trPr>
          <w:trHeight w:val="624"/>
        </w:trPr>
        <w:tc>
          <w:tcPr>
            <w:tcW w:w="141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193A39F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  <w:lang w:eastAsia="en-GB"/>
              </w:rPr>
              <w:t>Digital Security</w:t>
            </w:r>
          </w:p>
        </w:tc>
        <w:tc>
          <w:tcPr>
            <w:tcW w:w="2552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7F8D923" w14:textId="77777777" w:rsidR="00FA021F" w:rsidRPr="006147BD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147BD">
              <w:rPr>
                <w:i/>
                <w:iCs/>
                <w:sz w:val="18"/>
                <w:szCs w:val="18"/>
              </w:rPr>
              <w:t>Cyber</w:t>
            </w:r>
            <w:r w:rsidRPr="006147BD">
              <w:rPr>
                <w:i/>
                <w:iCs/>
                <w:sz w:val="18"/>
                <w:szCs w:val="18"/>
              </w:rPr>
              <w:noBreakHyphen/>
              <w:t>security controls are monitored and updated regularly.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0AEED67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1D67285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AF41397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4979A3A7" w14:textId="77777777" w:rsidTr="0019373D">
        <w:trPr>
          <w:trHeight w:val="1134"/>
        </w:trPr>
        <w:tc>
          <w:tcPr>
            <w:tcW w:w="9214" w:type="dxa"/>
            <w:gridSpan w:val="5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2C36B2E4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  <w:r w:rsidRPr="00B3108A">
              <w:rPr>
                <w:b/>
                <w:bCs/>
                <w:i/>
                <w:iCs/>
                <w:sz w:val="20"/>
                <w:szCs w:val="20"/>
                <w:lang w:eastAsia="en-GB"/>
              </w:rPr>
              <w:t>Next steps</w:t>
            </w:r>
          </w:p>
        </w:tc>
      </w:tr>
    </w:tbl>
    <w:p w14:paraId="5A881ACD" w14:textId="77777777" w:rsidR="00FA021F" w:rsidRDefault="00FA021F" w:rsidP="00FA021F">
      <w:pPr>
        <w:pStyle w:val="Subheading10"/>
      </w:pPr>
      <w:r>
        <w:br w:type="page"/>
      </w: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3964"/>
        <w:gridCol w:w="680"/>
        <w:gridCol w:w="680"/>
        <w:gridCol w:w="3890"/>
      </w:tblGrid>
      <w:tr w:rsidR="00FA021F" w:rsidRPr="00AC77D9" w14:paraId="6C222F22" w14:textId="77777777" w:rsidTr="0019373D">
        <w:trPr>
          <w:trHeight w:val="567"/>
        </w:trPr>
        <w:tc>
          <w:tcPr>
            <w:tcW w:w="9214" w:type="dxa"/>
            <w:gridSpan w:val="4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002060"/>
            <w:vAlign w:val="center"/>
          </w:tcPr>
          <w:p w14:paraId="32792236" w14:textId="77777777" w:rsidR="00FA021F" w:rsidRPr="006A340F" w:rsidRDefault="00FA021F" w:rsidP="0019373D">
            <w:pPr>
              <w:pStyle w:val="Subheading10"/>
            </w:pPr>
            <w:bookmarkStart w:id="50" w:name="_Toc207100341"/>
            <w:r>
              <w:lastRenderedPageBreak/>
              <w:t>Moving Elements of a Programme Online Checklist</w:t>
            </w:r>
            <w:bookmarkEnd w:id="50"/>
          </w:p>
        </w:tc>
      </w:tr>
      <w:tr w:rsidR="00FA021F" w14:paraId="4EED0C7D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76770A0F" w14:textId="77777777" w:rsidR="00FA021F" w:rsidRPr="00B3108A" w:rsidRDefault="00FA021F" w:rsidP="0019373D">
            <w:pPr>
              <w:jc w:val="left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Checklist statements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4FC9D211" w14:textId="77777777" w:rsidR="00FA021F" w:rsidRPr="00B3108A" w:rsidRDefault="00FA021F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0C8CB051" w14:textId="77777777" w:rsidR="00FA021F" w:rsidRPr="00B3108A" w:rsidRDefault="00FA021F" w:rsidP="0019373D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8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0C54DA9C" w14:textId="77777777" w:rsidR="00FA021F" w:rsidRPr="00B3108A" w:rsidRDefault="00FA021F" w:rsidP="0019373D">
            <w:pPr>
              <w:jc w:val="left"/>
              <w:rPr>
                <w:sz w:val="20"/>
                <w:szCs w:val="20"/>
              </w:rPr>
            </w:pPr>
            <w:r w:rsidRPr="00B3108A">
              <w:rPr>
                <w:sz w:val="20"/>
                <w:szCs w:val="20"/>
              </w:rPr>
              <w:t>If yes, key learnings and insights…</w:t>
            </w:r>
          </w:p>
          <w:p w14:paraId="2E535B94" w14:textId="77777777" w:rsidR="00FA021F" w:rsidRPr="00B3108A" w:rsidRDefault="00FA021F" w:rsidP="0019373D">
            <w:pPr>
              <w:jc w:val="left"/>
              <w:rPr>
                <w:sz w:val="20"/>
                <w:szCs w:val="20"/>
              </w:rPr>
            </w:pPr>
            <w:r w:rsidRPr="00B3108A">
              <w:rPr>
                <w:sz w:val="20"/>
                <w:szCs w:val="20"/>
              </w:rPr>
              <w:t>If no, to complete this we need to …</w:t>
            </w:r>
          </w:p>
        </w:tc>
      </w:tr>
      <w:tr w:rsidR="00FA021F" w14:paraId="152EE456" w14:textId="77777777" w:rsidTr="0019373D">
        <w:trPr>
          <w:trHeight w:val="454"/>
        </w:trPr>
        <w:tc>
          <w:tcPr>
            <w:tcW w:w="9214" w:type="dxa"/>
            <w:gridSpan w:val="4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shd w:val="clear" w:color="auto" w:fill="E4F2EE" w:themeFill="accent2" w:themeFillTint="33"/>
            <w:vAlign w:val="center"/>
          </w:tcPr>
          <w:p w14:paraId="7704FB70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  <w:r w:rsidRPr="006A340F">
              <w:rPr>
                <w:b/>
                <w:bCs/>
                <w:sz w:val="18"/>
                <w:szCs w:val="18"/>
              </w:rPr>
              <w:t>Key Implementation Decisions</w:t>
            </w:r>
          </w:p>
        </w:tc>
      </w:tr>
      <w:tr w:rsidR="00FA021F" w14:paraId="15DA5B3E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2FA7967" w14:textId="77777777" w:rsidR="00FA021F" w:rsidRPr="006A340F" w:rsidRDefault="00FA021F" w:rsidP="0019373D">
            <w:pPr>
              <w:jc w:val="left"/>
              <w:rPr>
                <w:i/>
                <w:iCs/>
                <w:sz w:val="18"/>
                <w:szCs w:val="18"/>
              </w:rPr>
            </w:pPr>
            <w:r w:rsidRPr="006A340F">
              <w:rPr>
                <w:i/>
                <w:iCs/>
                <w:sz w:val="18"/>
                <w:szCs w:val="18"/>
                <w:lang w:eastAsia="en-GB"/>
              </w:rPr>
              <w:t>Do you have clearly defined problems you're solving and desired outcomes (intention)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E104D2C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26D41E9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48678EF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0C3B878A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4EB1B02" w14:textId="77777777" w:rsidR="00FA021F" w:rsidRPr="006A340F" w:rsidRDefault="00FA021F" w:rsidP="0019373D">
            <w:pPr>
              <w:jc w:val="left"/>
              <w:rPr>
                <w:i/>
                <w:iCs/>
                <w:sz w:val="18"/>
                <w:szCs w:val="18"/>
              </w:rPr>
            </w:pPr>
            <w:r w:rsidRPr="006A340F">
              <w:rPr>
                <w:i/>
                <w:iCs/>
                <w:sz w:val="18"/>
                <w:szCs w:val="18"/>
                <w:lang w:eastAsia="en-GB"/>
              </w:rPr>
              <w:t>Have you addressed delivery decisions around what, who, when, where and how (implementation)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A78127C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B6A1B80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0ADF276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63B4BA8F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2CB7779" w14:textId="77777777" w:rsidR="00FA021F" w:rsidRPr="006A340F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A340F">
              <w:rPr>
                <w:i/>
                <w:iCs/>
                <w:sz w:val="18"/>
                <w:szCs w:val="18"/>
                <w:lang w:eastAsia="en-GB"/>
              </w:rPr>
              <w:t>Have you established success metrics with adaptation strategies (impact)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2B33B98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101F982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3CDA80C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5F21CDC8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765F6DD" w14:textId="77777777" w:rsidR="00FA021F" w:rsidRPr="006A340F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A340F">
              <w:rPr>
                <w:i/>
                <w:iCs/>
                <w:sz w:val="18"/>
                <w:szCs w:val="18"/>
                <w:lang w:eastAsia="en-GB"/>
              </w:rPr>
              <w:t>Have you considered the trade-offs between synchronous and asynchronous delivery?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DBC39E1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9052C0E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677DB39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6A7984C4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EE054B6" w14:textId="77777777" w:rsidR="00FA021F" w:rsidRPr="006A340F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A340F">
              <w:rPr>
                <w:i/>
                <w:iCs/>
                <w:sz w:val="18"/>
                <w:szCs w:val="18"/>
                <w:lang w:eastAsia="en-GB"/>
              </w:rPr>
              <w:t xml:space="preserve">When designing your programme online, have you considered: 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F1EA8E6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6427725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EE17605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1DC6D82A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2E74312" w14:textId="77777777" w:rsidR="00FA021F" w:rsidRPr="006A340F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A340F">
              <w:rPr>
                <w:b/>
                <w:bCs/>
                <w:i/>
                <w:iCs/>
                <w:sz w:val="18"/>
                <w:szCs w:val="18"/>
                <w:lang w:eastAsia="en-GB"/>
              </w:rPr>
              <w:t>Attention span</w:t>
            </w:r>
            <w:r w:rsidRPr="006A340F">
              <w:rPr>
                <w:i/>
                <w:iCs/>
                <w:sz w:val="18"/>
                <w:szCs w:val="18"/>
                <w:lang w:eastAsia="en-GB"/>
              </w:rPr>
              <w:t xml:space="preserve"> (what participants focus on and for how long);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D04EAA6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0AAA55E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D96D06D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4B848630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05F92C1" w14:textId="77777777" w:rsidR="00FA021F" w:rsidRPr="006A340F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A340F">
              <w:rPr>
                <w:b/>
                <w:bCs/>
                <w:i/>
                <w:iCs/>
                <w:sz w:val="18"/>
                <w:szCs w:val="18"/>
                <w:lang w:eastAsia="en-GB"/>
              </w:rPr>
              <w:t>Engagement</w:t>
            </w:r>
            <w:r w:rsidRPr="006A340F">
              <w:rPr>
                <w:i/>
                <w:iCs/>
                <w:sz w:val="18"/>
                <w:szCs w:val="18"/>
                <w:lang w:eastAsia="en-GB"/>
              </w:rPr>
              <w:t xml:space="preserve"> (what participants produce and how); 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D8DEB9A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8944597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B3E991C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216BA847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61CB010" w14:textId="77777777" w:rsidR="00FA021F" w:rsidRPr="006A340F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A340F">
              <w:rPr>
                <w:b/>
                <w:bCs/>
                <w:i/>
                <w:iCs/>
                <w:sz w:val="18"/>
                <w:szCs w:val="18"/>
                <w:lang w:eastAsia="en-GB"/>
              </w:rPr>
              <w:t>Connection</w:t>
            </w:r>
            <w:r w:rsidRPr="006A340F">
              <w:rPr>
                <w:i/>
                <w:iCs/>
                <w:sz w:val="18"/>
                <w:szCs w:val="18"/>
                <w:lang w:eastAsia="en-GB"/>
              </w:rPr>
              <w:t xml:space="preserve"> (how participants are "seen" and receive feedback).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59B1A60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A4F9012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956C90C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27DB95BE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3A237A3E" w14:textId="77777777" w:rsidR="00FA021F" w:rsidRPr="006A340F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A340F">
              <w:rPr>
                <w:i/>
                <w:iCs/>
                <w:sz w:val="18"/>
                <w:szCs w:val="18"/>
                <w:lang w:eastAsia="en-GB"/>
              </w:rPr>
              <w:t>Have you involved real users in the design of your programme?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E157D2D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97033B1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007BC906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1D1A33C2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E0C5418" w14:textId="77777777" w:rsidR="00FA021F" w:rsidRPr="006A340F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A340F">
              <w:rPr>
                <w:i/>
                <w:iCs/>
                <w:sz w:val="18"/>
                <w:szCs w:val="18"/>
                <w:lang w:eastAsia="en-GB"/>
              </w:rPr>
              <w:t>Early engagement matters significantly and should be prioritised in online programmes. Have you considered how to engage participants early in your programme design?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2A02F94B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4F2288E6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7AEACF28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44F7AD22" w14:textId="77777777" w:rsidTr="0019373D">
        <w:trPr>
          <w:trHeight w:val="624"/>
        </w:trPr>
        <w:tc>
          <w:tcPr>
            <w:tcW w:w="3964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114067A1" w14:textId="77777777" w:rsidR="00FA021F" w:rsidRPr="006A340F" w:rsidRDefault="00FA021F" w:rsidP="0019373D">
            <w:pPr>
              <w:jc w:val="left"/>
              <w:rPr>
                <w:i/>
                <w:iCs/>
                <w:sz w:val="18"/>
                <w:szCs w:val="18"/>
                <w:lang w:eastAsia="en-GB"/>
              </w:rPr>
            </w:pPr>
            <w:r w:rsidRPr="006A340F">
              <w:rPr>
                <w:i/>
                <w:iCs/>
                <w:sz w:val="18"/>
                <w:szCs w:val="18"/>
                <w:lang w:eastAsia="en-GB"/>
              </w:rPr>
              <w:t>Have you ensured support for delivery staff to adapt to new pedagogical approaches?</w:t>
            </w: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ED45045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62185D87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890" w:type="dxa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  <w:vAlign w:val="center"/>
          </w:tcPr>
          <w:p w14:paraId="5BC8E4A0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</w:p>
        </w:tc>
      </w:tr>
      <w:tr w:rsidR="00FA021F" w14:paraId="308C5344" w14:textId="77777777" w:rsidTr="0019373D">
        <w:trPr>
          <w:trHeight w:val="1134"/>
        </w:trPr>
        <w:tc>
          <w:tcPr>
            <w:tcW w:w="9214" w:type="dxa"/>
            <w:gridSpan w:val="4"/>
            <w:tcBorders>
              <w:top w:val="single" w:sz="2" w:space="0" w:color="5885AB" w:themeColor="accent1"/>
              <w:left w:val="single" w:sz="2" w:space="0" w:color="5885AB" w:themeColor="accent1"/>
              <w:bottom w:val="single" w:sz="2" w:space="0" w:color="5885AB" w:themeColor="accent1"/>
              <w:right w:val="single" w:sz="2" w:space="0" w:color="5885AB" w:themeColor="accent1"/>
            </w:tcBorders>
          </w:tcPr>
          <w:p w14:paraId="6CB9D77A" w14:textId="77777777" w:rsidR="00FA021F" w:rsidRPr="00D45D20" w:rsidRDefault="00FA021F" w:rsidP="0019373D">
            <w:pPr>
              <w:jc w:val="left"/>
              <w:rPr>
                <w:sz w:val="16"/>
                <w:szCs w:val="16"/>
              </w:rPr>
            </w:pPr>
            <w:r w:rsidRPr="00B3108A">
              <w:rPr>
                <w:b/>
                <w:bCs/>
                <w:i/>
                <w:iCs/>
                <w:sz w:val="20"/>
                <w:szCs w:val="20"/>
                <w:lang w:eastAsia="en-GB"/>
              </w:rPr>
              <w:t>Next steps</w:t>
            </w:r>
          </w:p>
        </w:tc>
      </w:tr>
    </w:tbl>
    <w:p w14:paraId="12631991" w14:textId="77777777" w:rsidR="00FA021F" w:rsidRDefault="00FA021F" w:rsidP="00FA021F">
      <w:pPr>
        <w:pStyle w:val="Subheading10"/>
      </w:pPr>
    </w:p>
    <w:bookmarkEnd w:id="0"/>
    <w:bookmarkEnd w:id="1"/>
    <w:bookmarkEnd w:id="4"/>
    <w:bookmarkEnd w:id="5"/>
    <w:p w14:paraId="7ED89C8C" w14:textId="77777777" w:rsidR="00FA021F" w:rsidRDefault="00FA021F" w:rsidP="00FA021F">
      <w:pPr>
        <w:pStyle w:val="Subheading10"/>
      </w:pPr>
    </w:p>
    <w:sectPr w:rsidR="00FA021F" w:rsidSect="00E45D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20"/>
      <w:pgMar w:top="2354" w:right="1382" w:bottom="1309" w:left="1304" w:header="729" w:footer="680" w:gutter="0"/>
      <w:pgNumType w:start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1535" w14:textId="77777777" w:rsidR="00A66F6F" w:rsidRDefault="00A66F6F" w:rsidP="00891BEF">
      <w:pPr>
        <w:spacing w:before="0" w:after="0" w:line="240" w:lineRule="auto"/>
      </w:pPr>
      <w:r>
        <w:separator/>
      </w:r>
    </w:p>
  </w:endnote>
  <w:endnote w:type="continuationSeparator" w:id="0">
    <w:p w14:paraId="7F1C97FA" w14:textId="77777777" w:rsidR="00A66F6F" w:rsidRDefault="00A66F6F" w:rsidP="00891B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Body CS)">
    <w:altName w:val="Arial"/>
    <w:charset w:val="00"/>
    <w:family w:val="roman"/>
    <w:pitch w:val="default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ller Light">
    <w:charset w:val="00"/>
    <w:family w:val="auto"/>
    <w:pitch w:val="variable"/>
    <w:sig w:usb0="A00000AF" w:usb1="5000205B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2851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35A096" w14:textId="74771705" w:rsidR="006014A1" w:rsidRDefault="006014A1" w:rsidP="00043D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E73E02B" w14:textId="77777777" w:rsidR="006014A1" w:rsidRDefault="006014A1" w:rsidP="006014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68238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5E3950" w14:textId="1AF5B2D3" w:rsidR="006014A1" w:rsidRDefault="006014A1" w:rsidP="00043D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463B50" w14:textId="6D0B4906" w:rsidR="006014A1" w:rsidRDefault="00AD0B53" w:rsidP="00AD0B53">
    <w:pPr>
      <w:pStyle w:val="Footer"/>
      <w:ind w:right="360"/>
    </w:pPr>
    <w:r w:rsidRPr="00243C0C">
      <w:rPr>
        <w:noProof/>
      </w:rPr>
      <w:drawing>
        <wp:anchor distT="0" distB="0" distL="114300" distR="114300" simplePos="0" relativeHeight="251658240" behindDoc="0" locked="0" layoutInCell="1" allowOverlap="1" wp14:anchorId="480B2ABC" wp14:editId="428391CD">
          <wp:simplePos x="0" y="0"/>
          <wp:positionH relativeFrom="margin">
            <wp:posOffset>2204720</wp:posOffset>
          </wp:positionH>
          <wp:positionV relativeFrom="paragraph">
            <wp:posOffset>19050</wp:posOffset>
          </wp:positionV>
          <wp:extent cx="687705" cy="287655"/>
          <wp:effectExtent l="0" t="0" r="0" b="4445"/>
          <wp:wrapNone/>
          <wp:docPr id="619402737" name="Picture 1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837430" name="Picture 1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C0C">
      <w:rPr>
        <w:noProof/>
      </w:rPr>
      <w:drawing>
        <wp:anchor distT="0" distB="0" distL="114300" distR="114300" simplePos="0" relativeHeight="251656192" behindDoc="0" locked="0" layoutInCell="1" allowOverlap="1" wp14:anchorId="225E8611" wp14:editId="313111C5">
          <wp:simplePos x="0" y="0"/>
          <wp:positionH relativeFrom="margin">
            <wp:posOffset>1250950</wp:posOffset>
          </wp:positionH>
          <wp:positionV relativeFrom="paragraph">
            <wp:posOffset>-635</wp:posOffset>
          </wp:positionV>
          <wp:extent cx="679450" cy="323850"/>
          <wp:effectExtent l="0" t="0" r="6350" b="6350"/>
          <wp:wrapNone/>
          <wp:docPr id="903726738" name="Picture 13" descr="The Brilliant Club – Graduation! – LIFE Educ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Brilliant Club – Graduation! – LIFE Education Tru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7216" behindDoc="0" locked="0" layoutInCell="1" allowOverlap="1" wp14:anchorId="36AF95EA" wp14:editId="23C755BE">
          <wp:simplePos x="0" y="0"/>
          <wp:positionH relativeFrom="margin">
            <wp:posOffset>-23005</wp:posOffset>
          </wp:positionH>
          <wp:positionV relativeFrom="paragraph">
            <wp:posOffset>14605</wp:posOffset>
          </wp:positionV>
          <wp:extent cx="993775" cy="287655"/>
          <wp:effectExtent l="0" t="0" r="0" b="4445"/>
          <wp:wrapNone/>
          <wp:docPr id="929472745" name="Picture 3" descr="A orange pill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22699" name="Picture 3" descr="A orange pill on a black background&#10;&#10;AI-generated content may be incorrect.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11" b="26087"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287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8D7A" w14:textId="77777777" w:rsidR="00A66F6F" w:rsidRDefault="00A66F6F" w:rsidP="00891BEF">
      <w:pPr>
        <w:spacing w:before="0" w:after="0" w:line="240" w:lineRule="auto"/>
      </w:pPr>
      <w:r>
        <w:separator/>
      </w:r>
    </w:p>
  </w:footnote>
  <w:footnote w:type="continuationSeparator" w:id="0">
    <w:p w14:paraId="29F1567E" w14:textId="77777777" w:rsidR="00A66F6F" w:rsidRDefault="00A66F6F" w:rsidP="00891B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A9B5" w14:textId="7C07178B" w:rsidR="00133C02" w:rsidRDefault="00CF5EF8">
    <w:r>
      <w:rPr>
        <w:noProof/>
      </w:rPr>
      <w:pict w14:anchorId="4174E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9008790" o:spid="_x0000_s1025" type="#_x0000_t75" alt="" style="position:absolute;left:0;text-align:left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 doc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8568" w14:textId="54545322" w:rsidR="00891BEF" w:rsidRDefault="00837FF2" w:rsidP="00C94A0B">
    <w:pPr>
      <w:jc w:val="left"/>
    </w:pPr>
    <w:r>
      <w:rPr>
        <w:noProof/>
      </w:rPr>
      <w:drawing>
        <wp:inline distT="0" distB="0" distL="0" distR="0" wp14:anchorId="69931D48" wp14:editId="08915CBC">
          <wp:extent cx="1733879" cy="468000"/>
          <wp:effectExtent l="0" t="0" r="6350" b="1905"/>
          <wp:docPr id="187704162" name="Picture 8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327689" name="Picture 8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879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30D4" w14:textId="69FAF6FC" w:rsidR="002F4751" w:rsidRDefault="00E45D48" w:rsidP="00C94A0B">
    <w:pPr>
      <w:tabs>
        <w:tab w:val="left" w:pos="656"/>
        <w:tab w:val="right" w:pos="9214"/>
      </w:tabs>
      <w:jc w:val="left"/>
    </w:pPr>
    <w:r>
      <w:rPr>
        <w:noProof/>
      </w:rPr>
      <w:drawing>
        <wp:inline distT="0" distB="0" distL="0" distR="0" wp14:anchorId="58649A0D" wp14:editId="2676D411">
          <wp:extent cx="1733879" cy="468000"/>
          <wp:effectExtent l="0" t="0" r="6350" b="1905"/>
          <wp:docPr id="1497123841" name="Picture 8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327689" name="Picture 8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879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4A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1D5"/>
    <w:multiLevelType w:val="hybridMultilevel"/>
    <w:tmpl w:val="C7DE36F8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1839"/>
    <w:multiLevelType w:val="hybridMultilevel"/>
    <w:tmpl w:val="1B12E1F8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3DBD"/>
    <w:multiLevelType w:val="hybridMultilevel"/>
    <w:tmpl w:val="0E2AE5A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32417D"/>
    <w:multiLevelType w:val="hybridMultilevel"/>
    <w:tmpl w:val="64023568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46F20"/>
    <w:multiLevelType w:val="hybridMultilevel"/>
    <w:tmpl w:val="C3EE3A3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1BAC"/>
    <w:multiLevelType w:val="multilevel"/>
    <w:tmpl w:val="A6266AB8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31F56"/>
    <w:multiLevelType w:val="hybridMultilevel"/>
    <w:tmpl w:val="7CCC2096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23AC1"/>
    <w:multiLevelType w:val="multilevel"/>
    <w:tmpl w:val="82A21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556C8"/>
    <w:multiLevelType w:val="multilevel"/>
    <w:tmpl w:val="C75CC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C723D"/>
    <w:multiLevelType w:val="hybridMultilevel"/>
    <w:tmpl w:val="97A04A4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16A5"/>
    <w:multiLevelType w:val="multilevel"/>
    <w:tmpl w:val="F1FAA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535B7"/>
    <w:multiLevelType w:val="multilevel"/>
    <w:tmpl w:val="AFBAF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26319"/>
    <w:multiLevelType w:val="hybridMultilevel"/>
    <w:tmpl w:val="F92E0C3C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144F"/>
    <w:multiLevelType w:val="multilevel"/>
    <w:tmpl w:val="C83C1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F655D3"/>
    <w:multiLevelType w:val="multilevel"/>
    <w:tmpl w:val="8DBE5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726BA"/>
    <w:multiLevelType w:val="hybridMultilevel"/>
    <w:tmpl w:val="AF5868E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268FC"/>
    <w:multiLevelType w:val="multilevel"/>
    <w:tmpl w:val="D3C6C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F43B4"/>
    <w:multiLevelType w:val="multilevel"/>
    <w:tmpl w:val="7B5A9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4B4AD8"/>
    <w:multiLevelType w:val="hybridMultilevel"/>
    <w:tmpl w:val="515A5F4C"/>
    <w:lvl w:ilvl="0" w:tplc="6A28150C">
      <w:start w:val="1"/>
      <w:numFmt w:val="lowerLetter"/>
      <w:lvlText w:val="%1)"/>
      <w:lvlJc w:val="left"/>
      <w:pPr>
        <w:ind w:left="502" w:hanging="360"/>
      </w:pPr>
      <w:rPr>
        <w:rFonts w:hint="default"/>
        <w:color w:val="5885AB" w:themeColor="accent1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0D12A2F"/>
    <w:multiLevelType w:val="multilevel"/>
    <w:tmpl w:val="C2283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2779D4"/>
    <w:multiLevelType w:val="multilevel"/>
    <w:tmpl w:val="E6E0E306"/>
    <w:styleLink w:val="CurrentList1"/>
    <w:lvl w:ilvl="0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13C82"/>
    <w:multiLevelType w:val="multilevel"/>
    <w:tmpl w:val="6EC85AE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97FF4"/>
    <w:multiLevelType w:val="multilevel"/>
    <w:tmpl w:val="E0E07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942973"/>
    <w:multiLevelType w:val="hybridMultilevel"/>
    <w:tmpl w:val="B6E0324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B5BD7"/>
    <w:multiLevelType w:val="multilevel"/>
    <w:tmpl w:val="94BED0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254BC"/>
    <w:multiLevelType w:val="hybridMultilevel"/>
    <w:tmpl w:val="E4FC490E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1B98"/>
    <w:multiLevelType w:val="multilevel"/>
    <w:tmpl w:val="F73C40D4"/>
    <w:styleLink w:val="CurrentList3"/>
    <w:lvl w:ilvl="0">
      <w:start w:val="1"/>
      <w:numFmt w:val="bullet"/>
      <w:lvlText w:val="u"/>
      <w:lvlJc w:val="left"/>
      <w:pPr>
        <w:ind w:left="1418" w:hanging="397"/>
      </w:pPr>
      <w:rPr>
        <w:rFonts w:ascii="Wingdings 3" w:hAnsi="Wingdings 3" w:hint="default"/>
        <w:color w:val="5885AB" w:themeColor="accent1"/>
        <w:sz w:val="18"/>
      </w:rPr>
    </w:lvl>
    <w:lvl w:ilvl="1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269B6"/>
    <w:multiLevelType w:val="multilevel"/>
    <w:tmpl w:val="7A7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E63A8"/>
    <w:multiLevelType w:val="multilevel"/>
    <w:tmpl w:val="7F127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2A67D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Lato" w:hAnsi="Lato"/>
        <w:b w:val="0"/>
        <w:i w:val="0"/>
        <w:color w:val="112B4F" w:themeColor="text2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A1D6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/>
        <w:b w:val="0"/>
        <w:i w:val="0"/>
        <w:color w:val="112B4F" w:themeColor="text2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596D7D"/>
    <w:multiLevelType w:val="hybridMultilevel"/>
    <w:tmpl w:val="8670098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8443A"/>
    <w:multiLevelType w:val="hybridMultilevel"/>
    <w:tmpl w:val="B59A775C"/>
    <w:lvl w:ilvl="0" w:tplc="FFFFFFFF">
      <w:start w:val="1"/>
      <w:numFmt w:val="bullet"/>
      <w:lvlText w:val="u"/>
      <w:lvlJc w:val="left"/>
      <w:pPr>
        <w:ind w:left="1418" w:hanging="397"/>
      </w:pPr>
      <w:rPr>
        <w:rFonts w:ascii="Wingdings 3" w:hAnsi="Wingdings 3" w:hint="default"/>
        <w:color w:val="5885AB" w:themeColor="accent1"/>
        <w:sz w:val="18"/>
      </w:rPr>
    </w:lvl>
    <w:lvl w:ilvl="1" w:tplc="5A10714A">
      <w:start w:val="1"/>
      <w:numFmt w:val="bullet"/>
      <w:pStyle w:val="Callouttext"/>
      <w:lvlText w:val="u"/>
      <w:lvlJc w:val="left"/>
      <w:pPr>
        <w:ind w:left="1418" w:hanging="454"/>
      </w:pPr>
      <w:rPr>
        <w:rFonts w:ascii="Wingdings 3" w:hAnsi="Wingdings 3" w:hint="default"/>
        <w:color w:val="5885AB" w:themeColor="accent1"/>
        <w:sz w:val="18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83C22"/>
    <w:multiLevelType w:val="multilevel"/>
    <w:tmpl w:val="5B10C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BE6EE2"/>
    <w:multiLevelType w:val="hybridMultilevel"/>
    <w:tmpl w:val="34285186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B4B5B"/>
    <w:multiLevelType w:val="hybridMultilevel"/>
    <w:tmpl w:val="EBAA7C8E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37860"/>
    <w:multiLevelType w:val="hybridMultilevel"/>
    <w:tmpl w:val="7F58F0D4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57384"/>
    <w:multiLevelType w:val="multilevel"/>
    <w:tmpl w:val="1158AF46"/>
    <w:styleLink w:val="CurrentList2"/>
    <w:lvl w:ilvl="0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</w:rPr>
    </w:lvl>
    <w:lvl w:ilvl="1">
      <w:start w:val="1"/>
      <w:numFmt w:val="bullet"/>
      <w:lvlText w:val="u"/>
      <w:lvlJc w:val="left"/>
      <w:pPr>
        <w:ind w:left="1440" w:hanging="360"/>
      </w:pPr>
      <w:rPr>
        <w:rFonts w:ascii="Wingdings 3" w:hAnsi="Wingdings 3" w:hint="default"/>
        <w:color w:val="5885AB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33F17"/>
    <w:multiLevelType w:val="hybridMultilevel"/>
    <w:tmpl w:val="4694FCEC"/>
    <w:lvl w:ilvl="0" w:tplc="786A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53195"/>
    <w:multiLevelType w:val="multilevel"/>
    <w:tmpl w:val="616AA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85AB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A57D74"/>
    <w:multiLevelType w:val="multilevel"/>
    <w:tmpl w:val="F5C6545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Lato Black" w:hAnsi="Lato Black"/>
        <w:b/>
        <w:i w:val="0"/>
        <w:color w:val="112B4F" w:themeColor="text2"/>
        <w:sz w:val="28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16938865">
    <w:abstractNumId w:val="30"/>
  </w:num>
  <w:num w:numId="2" w16cid:durableId="2005889266">
    <w:abstractNumId w:val="40"/>
  </w:num>
  <w:num w:numId="3" w16cid:durableId="1885017644">
    <w:abstractNumId w:val="29"/>
  </w:num>
  <w:num w:numId="4" w16cid:durableId="797069051">
    <w:abstractNumId w:val="40"/>
  </w:num>
  <w:num w:numId="5" w16cid:durableId="59907905">
    <w:abstractNumId w:val="20"/>
  </w:num>
  <w:num w:numId="6" w16cid:durableId="1844129198">
    <w:abstractNumId w:val="37"/>
  </w:num>
  <w:num w:numId="7" w16cid:durableId="1318653643">
    <w:abstractNumId w:val="26"/>
  </w:num>
  <w:num w:numId="8" w16cid:durableId="588806934">
    <w:abstractNumId w:val="32"/>
  </w:num>
  <w:num w:numId="9" w16cid:durableId="226380011">
    <w:abstractNumId w:val="21"/>
  </w:num>
  <w:num w:numId="10" w16cid:durableId="1202591611">
    <w:abstractNumId w:val="5"/>
  </w:num>
  <w:num w:numId="11" w16cid:durableId="602496027">
    <w:abstractNumId w:val="31"/>
  </w:num>
  <w:num w:numId="12" w16cid:durableId="1218778320">
    <w:abstractNumId w:val="18"/>
  </w:num>
  <w:num w:numId="13" w16cid:durableId="735669301">
    <w:abstractNumId w:val="36"/>
  </w:num>
  <w:num w:numId="14" w16cid:durableId="1394230669">
    <w:abstractNumId w:val="16"/>
  </w:num>
  <w:num w:numId="15" w16cid:durableId="488180497">
    <w:abstractNumId w:val="3"/>
  </w:num>
  <w:num w:numId="16" w16cid:durableId="1334647384">
    <w:abstractNumId w:val="23"/>
  </w:num>
  <w:num w:numId="17" w16cid:durableId="677194381">
    <w:abstractNumId w:val="12"/>
  </w:num>
  <w:num w:numId="18" w16cid:durableId="678195166">
    <w:abstractNumId w:val="34"/>
  </w:num>
  <w:num w:numId="19" w16cid:durableId="219097565">
    <w:abstractNumId w:val="15"/>
  </w:num>
  <w:num w:numId="20" w16cid:durableId="720638105">
    <w:abstractNumId w:val="35"/>
  </w:num>
  <w:num w:numId="21" w16cid:durableId="1495804771">
    <w:abstractNumId w:val="6"/>
  </w:num>
  <w:num w:numId="22" w16cid:durableId="379132583">
    <w:abstractNumId w:val="38"/>
  </w:num>
  <w:num w:numId="23" w16cid:durableId="2079941455">
    <w:abstractNumId w:val="1"/>
  </w:num>
  <w:num w:numId="24" w16cid:durableId="2138452997">
    <w:abstractNumId w:val="0"/>
  </w:num>
  <w:num w:numId="25" w16cid:durableId="1792239444">
    <w:abstractNumId w:val="9"/>
  </w:num>
  <w:num w:numId="26" w16cid:durableId="839928744">
    <w:abstractNumId w:val="7"/>
  </w:num>
  <w:num w:numId="27" w16cid:durableId="1604418583">
    <w:abstractNumId w:val="13"/>
  </w:num>
  <w:num w:numId="28" w16cid:durableId="1324120073">
    <w:abstractNumId w:val="14"/>
  </w:num>
  <w:num w:numId="29" w16cid:durableId="566722076">
    <w:abstractNumId w:val="24"/>
  </w:num>
  <w:num w:numId="30" w16cid:durableId="251207623">
    <w:abstractNumId w:val="17"/>
  </w:num>
  <w:num w:numId="31" w16cid:durableId="1104152676">
    <w:abstractNumId w:val="2"/>
  </w:num>
  <w:num w:numId="32" w16cid:durableId="1962684347">
    <w:abstractNumId w:val="8"/>
  </w:num>
  <w:num w:numId="33" w16cid:durableId="210843470">
    <w:abstractNumId w:val="22"/>
  </w:num>
  <w:num w:numId="34" w16cid:durableId="705762442">
    <w:abstractNumId w:val="33"/>
  </w:num>
  <w:num w:numId="35" w16cid:durableId="402485851">
    <w:abstractNumId w:val="25"/>
  </w:num>
  <w:num w:numId="36" w16cid:durableId="1653945317">
    <w:abstractNumId w:val="4"/>
  </w:num>
  <w:num w:numId="37" w16cid:durableId="2042436624">
    <w:abstractNumId w:val="28"/>
  </w:num>
  <w:num w:numId="38" w16cid:durableId="2126804471">
    <w:abstractNumId w:val="19"/>
  </w:num>
  <w:num w:numId="39" w16cid:durableId="1821992636">
    <w:abstractNumId w:val="10"/>
  </w:num>
  <w:num w:numId="40" w16cid:durableId="1211186377">
    <w:abstractNumId w:val="27"/>
  </w:num>
  <w:num w:numId="41" w16cid:durableId="1507092547">
    <w:abstractNumId w:val="39"/>
  </w:num>
  <w:num w:numId="42" w16cid:durableId="1722362931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EF"/>
    <w:rsid w:val="000008AC"/>
    <w:rsid w:val="0003706B"/>
    <w:rsid w:val="00043D42"/>
    <w:rsid w:val="0005535F"/>
    <w:rsid w:val="00070D2E"/>
    <w:rsid w:val="00085EEA"/>
    <w:rsid w:val="0009479B"/>
    <w:rsid w:val="000B4556"/>
    <w:rsid w:val="000C050A"/>
    <w:rsid w:val="000C1A2E"/>
    <w:rsid w:val="000C3CBF"/>
    <w:rsid w:val="000D67B9"/>
    <w:rsid w:val="000E58F0"/>
    <w:rsid w:val="000E7D53"/>
    <w:rsid w:val="000F77E4"/>
    <w:rsid w:val="00102E8B"/>
    <w:rsid w:val="00124DCD"/>
    <w:rsid w:val="00133C02"/>
    <w:rsid w:val="0015464F"/>
    <w:rsid w:val="001561AF"/>
    <w:rsid w:val="001573D1"/>
    <w:rsid w:val="0017252D"/>
    <w:rsid w:val="00176645"/>
    <w:rsid w:val="00182FA0"/>
    <w:rsid w:val="001830B8"/>
    <w:rsid w:val="0019290C"/>
    <w:rsid w:val="001936A0"/>
    <w:rsid w:val="00194108"/>
    <w:rsid w:val="001A1751"/>
    <w:rsid w:val="001A1E0A"/>
    <w:rsid w:val="001A2901"/>
    <w:rsid w:val="001A4DA1"/>
    <w:rsid w:val="001A676E"/>
    <w:rsid w:val="001B4894"/>
    <w:rsid w:val="001B54C3"/>
    <w:rsid w:val="001B5BAF"/>
    <w:rsid w:val="001C4529"/>
    <w:rsid w:val="001E1739"/>
    <w:rsid w:val="001F01FF"/>
    <w:rsid w:val="00210F7C"/>
    <w:rsid w:val="00213044"/>
    <w:rsid w:val="002143F8"/>
    <w:rsid w:val="00216B8B"/>
    <w:rsid w:val="00216BAF"/>
    <w:rsid w:val="00221433"/>
    <w:rsid w:val="00236CAC"/>
    <w:rsid w:val="002455E9"/>
    <w:rsid w:val="00252A17"/>
    <w:rsid w:val="00253831"/>
    <w:rsid w:val="00262648"/>
    <w:rsid w:val="00263019"/>
    <w:rsid w:val="00270DBE"/>
    <w:rsid w:val="00276DA5"/>
    <w:rsid w:val="00283FB3"/>
    <w:rsid w:val="00286450"/>
    <w:rsid w:val="00287912"/>
    <w:rsid w:val="0029375C"/>
    <w:rsid w:val="00293AAD"/>
    <w:rsid w:val="002A08CE"/>
    <w:rsid w:val="002A2B5C"/>
    <w:rsid w:val="002B4688"/>
    <w:rsid w:val="002B4E3C"/>
    <w:rsid w:val="002B5068"/>
    <w:rsid w:val="002D7EF1"/>
    <w:rsid w:val="002E42BA"/>
    <w:rsid w:val="002E7119"/>
    <w:rsid w:val="002F1ECB"/>
    <w:rsid w:val="002F4751"/>
    <w:rsid w:val="0032702E"/>
    <w:rsid w:val="003270A8"/>
    <w:rsid w:val="003711C9"/>
    <w:rsid w:val="00372A7D"/>
    <w:rsid w:val="003B2A97"/>
    <w:rsid w:val="003B69A1"/>
    <w:rsid w:val="003B78D4"/>
    <w:rsid w:val="003C1A34"/>
    <w:rsid w:val="003C32B1"/>
    <w:rsid w:val="003C3717"/>
    <w:rsid w:val="003D4EB7"/>
    <w:rsid w:val="003D6F46"/>
    <w:rsid w:val="003D7ABA"/>
    <w:rsid w:val="003F219C"/>
    <w:rsid w:val="003F6F97"/>
    <w:rsid w:val="0040164B"/>
    <w:rsid w:val="00404158"/>
    <w:rsid w:val="00406402"/>
    <w:rsid w:val="0042486C"/>
    <w:rsid w:val="0043709F"/>
    <w:rsid w:val="004565ED"/>
    <w:rsid w:val="004604A2"/>
    <w:rsid w:val="00467A3F"/>
    <w:rsid w:val="00474562"/>
    <w:rsid w:val="00474972"/>
    <w:rsid w:val="0048171E"/>
    <w:rsid w:val="0049202B"/>
    <w:rsid w:val="00495B38"/>
    <w:rsid w:val="004B2C5C"/>
    <w:rsid w:val="004D3EB6"/>
    <w:rsid w:val="004D63EE"/>
    <w:rsid w:val="004E1997"/>
    <w:rsid w:val="004E7366"/>
    <w:rsid w:val="004F3630"/>
    <w:rsid w:val="0051633C"/>
    <w:rsid w:val="005231A3"/>
    <w:rsid w:val="0053123B"/>
    <w:rsid w:val="0053237D"/>
    <w:rsid w:val="0056134D"/>
    <w:rsid w:val="005638FA"/>
    <w:rsid w:val="00574345"/>
    <w:rsid w:val="00580939"/>
    <w:rsid w:val="00595D64"/>
    <w:rsid w:val="00596345"/>
    <w:rsid w:val="005A1711"/>
    <w:rsid w:val="005C22F1"/>
    <w:rsid w:val="005C6E08"/>
    <w:rsid w:val="005D6E82"/>
    <w:rsid w:val="006014A1"/>
    <w:rsid w:val="0060333E"/>
    <w:rsid w:val="00612BAF"/>
    <w:rsid w:val="00627714"/>
    <w:rsid w:val="00627EDA"/>
    <w:rsid w:val="00630647"/>
    <w:rsid w:val="00632126"/>
    <w:rsid w:val="00640BB5"/>
    <w:rsid w:val="00643E42"/>
    <w:rsid w:val="00651D56"/>
    <w:rsid w:val="006538B1"/>
    <w:rsid w:val="00655180"/>
    <w:rsid w:val="006639A4"/>
    <w:rsid w:val="00665951"/>
    <w:rsid w:val="00670207"/>
    <w:rsid w:val="006713ED"/>
    <w:rsid w:val="00681D1A"/>
    <w:rsid w:val="00695116"/>
    <w:rsid w:val="006B22B2"/>
    <w:rsid w:val="006D3325"/>
    <w:rsid w:val="006E275D"/>
    <w:rsid w:val="006F2326"/>
    <w:rsid w:val="006F44D3"/>
    <w:rsid w:val="006F5034"/>
    <w:rsid w:val="0070381B"/>
    <w:rsid w:val="00704420"/>
    <w:rsid w:val="007056CF"/>
    <w:rsid w:val="0072348F"/>
    <w:rsid w:val="00723627"/>
    <w:rsid w:val="0073239A"/>
    <w:rsid w:val="0075013B"/>
    <w:rsid w:val="0075794E"/>
    <w:rsid w:val="00770352"/>
    <w:rsid w:val="00777BF5"/>
    <w:rsid w:val="00791AB0"/>
    <w:rsid w:val="007978EB"/>
    <w:rsid w:val="007A02C9"/>
    <w:rsid w:val="007B5AE0"/>
    <w:rsid w:val="007B5C52"/>
    <w:rsid w:val="007D6F18"/>
    <w:rsid w:val="007E1C6F"/>
    <w:rsid w:val="00810F4D"/>
    <w:rsid w:val="00813FC2"/>
    <w:rsid w:val="00817E32"/>
    <w:rsid w:val="00820BD3"/>
    <w:rsid w:val="00837FF2"/>
    <w:rsid w:val="00851A3D"/>
    <w:rsid w:val="00852C19"/>
    <w:rsid w:val="00853360"/>
    <w:rsid w:val="00861A89"/>
    <w:rsid w:val="008804CB"/>
    <w:rsid w:val="00881B50"/>
    <w:rsid w:val="00891BEF"/>
    <w:rsid w:val="008B70BB"/>
    <w:rsid w:val="008C3B59"/>
    <w:rsid w:val="008D0CF7"/>
    <w:rsid w:val="008D4E71"/>
    <w:rsid w:val="00900243"/>
    <w:rsid w:val="009011AB"/>
    <w:rsid w:val="00911FC9"/>
    <w:rsid w:val="00912177"/>
    <w:rsid w:val="0091564A"/>
    <w:rsid w:val="009210DC"/>
    <w:rsid w:val="00922922"/>
    <w:rsid w:val="00922E9A"/>
    <w:rsid w:val="00926E36"/>
    <w:rsid w:val="00940AA8"/>
    <w:rsid w:val="00944EBF"/>
    <w:rsid w:val="009503CB"/>
    <w:rsid w:val="0095334D"/>
    <w:rsid w:val="00956C51"/>
    <w:rsid w:val="00976B32"/>
    <w:rsid w:val="00992AB6"/>
    <w:rsid w:val="00993573"/>
    <w:rsid w:val="009A1CDA"/>
    <w:rsid w:val="009A2366"/>
    <w:rsid w:val="009C29DA"/>
    <w:rsid w:val="009E33F3"/>
    <w:rsid w:val="00A00F5A"/>
    <w:rsid w:val="00A069BB"/>
    <w:rsid w:val="00A07150"/>
    <w:rsid w:val="00A10B82"/>
    <w:rsid w:val="00A222C1"/>
    <w:rsid w:val="00A2299E"/>
    <w:rsid w:val="00A25478"/>
    <w:rsid w:val="00A26331"/>
    <w:rsid w:val="00A367EC"/>
    <w:rsid w:val="00A4455F"/>
    <w:rsid w:val="00A6526F"/>
    <w:rsid w:val="00A657DE"/>
    <w:rsid w:val="00A66F6F"/>
    <w:rsid w:val="00A712DE"/>
    <w:rsid w:val="00A8522C"/>
    <w:rsid w:val="00A906C5"/>
    <w:rsid w:val="00A95A87"/>
    <w:rsid w:val="00AA2645"/>
    <w:rsid w:val="00AA2A51"/>
    <w:rsid w:val="00AA71DE"/>
    <w:rsid w:val="00AB4B30"/>
    <w:rsid w:val="00AB7558"/>
    <w:rsid w:val="00AC097E"/>
    <w:rsid w:val="00AC1895"/>
    <w:rsid w:val="00AC49E5"/>
    <w:rsid w:val="00AC7E86"/>
    <w:rsid w:val="00AD0B53"/>
    <w:rsid w:val="00AE12FE"/>
    <w:rsid w:val="00AF1710"/>
    <w:rsid w:val="00AF618D"/>
    <w:rsid w:val="00B02ECC"/>
    <w:rsid w:val="00B07A4D"/>
    <w:rsid w:val="00B13991"/>
    <w:rsid w:val="00B278B3"/>
    <w:rsid w:val="00B3108A"/>
    <w:rsid w:val="00B44144"/>
    <w:rsid w:val="00B517E5"/>
    <w:rsid w:val="00B554E4"/>
    <w:rsid w:val="00B55557"/>
    <w:rsid w:val="00B57004"/>
    <w:rsid w:val="00B61E7F"/>
    <w:rsid w:val="00B64C00"/>
    <w:rsid w:val="00B65A4B"/>
    <w:rsid w:val="00B67C8D"/>
    <w:rsid w:val="00BA201B"/>
    <w:rsid w:val="00BA5A60"/>
    <w:rsid w:val="00BB53EE"/>
    <w:rsid w:val="00BC1395"/>
    <w:rsid w:val="00BC44B6"/>
    <w:rsid w:val="00BC5422"/>
    <w:rsid w:val="00BD20C2"/>
    <w:rsid w:val="00BD329C"/>
    <w:rsid w:val="00BF249A"/>
    <w:rsid w:val="00C02F3E"/>
    <w:rsid w:val="00C1384E"/>
    <w:rsid w:val="00C17169"/>
    <w:rsid w:val="00C220D7"/>
    <w:rsid w:val="00C25550"/>
    <w:rsid w:val="00C36360"/>
    <w:rsid w:val="00C50986"/>
    <w:rsid w:val="00C71DAA"/>
    <w:rsid w:val="00C760DB"/>
    <w:rsid w:val="00C80771"/>
    <w:rsid w:val="00C82C74"/>
    <w:rsid w:val="00C94A0B"/>
    <w:rsid w:val="00C95296"/>
    <w:rsid w:val="00CB2070"/>
    <w:rsid w:val="00CD63F3"/>
    <w:rsid w:val="00CD7932"/>
    <w:rsid w:val="00CE1103"/>
    <w:rsid w:val="00CF4C0B"/>
    <w:rsid w:val="00CF5886"/>
    <w:rsid w:val="00CF5EF8"/>
    <w:rsid w:val="00D0046F"/>
    <w:rsid w:val="00D115DD"/>
    <w:rsid w:val="00D206CB"/>
    <w:rsid w:val="00D3113B"/>
    <w:rsid w:val="00D32468"/>
    <w:rsid w:val="00D45D20"/>
    <w:rsid w:val="00D4775F"/>
    <w:rsid w:val="00D5794A"/>
    <w:rsid w:val="00D66C7F"/>
    <w:rsid w:val="00D83757"/>
    <w:rsid w:val="00D864BC"/>
    <w:rsid w:val="00D87D64"/>
    <w:rsid w:val="00DA1FC4"/>
    <w:rsid w:val="00DA3E58"/>
    <w:rsid w:val="00DC75FE"/>
    <w:rsid w:val="00DD22CD"/>
    <w:rsid w:val="00DD3338"/>
    <w:rsid w:val="00DE0883"/>
    <w:rsid w:val="00DE460A"/>
    <w:rsid w:val="00DF33ED"/>
    <w:rsid w:val="00E00943"/>
    <w:rsid w:val="00E00EA9"/>
    <w:rsid w:val="00E05A14"/>
    <w:rsid w:val="00E338BE"/>
    <w:rsid w:val="00E45D48"/>
    <w:rsid w:val="00E53CDA"/>
    <w:rsid w:val="00E64EF7"/>
    <w:rsid w:val="00E8107A"/>
    <w:rsid w:val="00E873BA"/>
    <w:rsid w:val="00E879F9"/>
    <w:rsid w:val="00E966C0"/>
    <w:rsid w:val="00E97BAD"/>
    <w:rsid w:val="00EB40B5"/>
    <w:rsid w:val="00EB4157"/>
    <w:rsid w:val="00EB5524"/>
    <w:rsid w:val="00EB6783"/>
    <w:rsid w:val="00EC36CC"/>
    <w:rsid w:val="00EC61D2"/>
    <w:rsid w:val="00EE101D"/>
    <w:rsid w:val="00EF4953"/>
    <w:rsid w:val="00EF7551"/>
    <w:rsid w:val="00F12ADF"/>
    <w:rsid w:val="00F26E36"/>
    <w:rsid w:val="00F667D3"/>
    <w:rsid w:val="00F82522"/>
    <w:rsid w:val="00F8508B"/>
    <w:rsid w:val="00F96B7D"/>
    <w:rsid w:val="00FA021F"/>
    <w:rsid w:val="00FA171C"/>
    <w:rsid w:val="00FA258E"/>
    <w:rsid w:val="00FB3C3C"/>
    <w:rsid w:val="00FC0251"/>
    <w:rsid w:val="00FC1363"/>
    <w:rsid w:val="00FD407D"/>
    <w:rsid w:val="00FD6B5E"/>
    <w:rsid w:val="00FE3C76"/>
    <w:rsid w:val="00FE3D34"/>
    <w:rsid w:val="00FE4DDF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76FE3"/>
  <w15:chartTrackingRefBased/>
  <w15:docId w15:val="{06E0FD93-9BDB-CD49-9022-533AA371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Arial (Body CS)"/>
        <w:color w:val="000000" w:themeColor="text1"/>
        <w:sz w:val="22"/>
        <w:szCs w:val="52"/>
        <w:lang w:val="en-GB" w:eastAsia="en-US" w:bidi="ar-SA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6CF"/>
  </w:style>
  <w:style w:type="paragraph" w:styleId="Heading1">
    <w:name w:val="heading 1"/>
    <w:basedOn w:val="Normal"/>
    <w:next w:val="Normal"/>
    <w:link w:val="Heading1Char"/>
    <w:uiPriority w:val="9"/>
    <w:qFormat/>
    <w:rsid w:val="00A8522C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5885AB" w:themeColor="accent1"/>
      <w:kern w:val="2"/>
      <w:sz w:val="40"/>
      <w:szCs w:val="40"/>
      <w14:ligatures w14:val="standardContextual"/>
    </w:rPr>
  </w:style>
  <w:style w:type="paragraph" w:styleId="Heading2">
    <w:name w:val="heading 2"/>
    <w:aliases w:val="Sub Heading "/>
    <w:basedOn w:val="Normal"/>
    <w:next w:val="Normal"/>
    <w:link w:val="Heading2Char"/>
    <w:uiPriority w:val="9"/>
    <w:unhideWhenUsed/>
    <w:qFormat/>
    <w:rsid w:val="00BF249A"/>
    <w:pPr>
      <w:keepNext/>
      <w:keepLines/>
      <w:spacing w:before="160" w:after="80"/>
      <w:jc w:val="left"/>
      <w:outlineLvl w:val="1"/>
    </w:pPr>
    <w:rPr>
      <w:rFonts w:eastAsiaTheme="majorEastAsia" w:cstheme="majorBidi"/>
      <w:b/>
      <w:bCs/>
      <w:color w:val="5885AB" w:themeColor="accent1"/>
      <w:kern w:val="2"/>
      <w:sz w:val="32"/>
      <w:szCs w:val="32"/>
      <w14:ligatures w14:val="standardContextual"/>
    </w:rPr>
  </w:style>
  <w:style w:type="paragraph" w:styleId="Heading3">
    <w:name w:val="heading 3"/>
    <w:aliases w:val="Sub heading 2"/>
    <w:basedOn w:val="Normal"/>
    <w:next w:val="Normal"/>
    <w:link w:val="Heading3Char"/>
    <w:autoRedefine/>
    <w:uiPriority w:val="9"/>
    <w:unhideWhenUsed/>
    <w:qFormat/>
    <w:rsid w:val="00A8522C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b/>
      <w:color w:val="5885AB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522C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b/>
      <w:iCs/>
      <w:color w:val="5885AB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2DE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b/>
      <w:color w:val="5885AB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C76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C76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C76"/>
    <w:pPr>
      <w:keepNext/>
      <w:keepLines/>
      <w:numPr>
        <w:ilvl w:val="7"/>
        <w:numId w:val="4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C76"/>
    <w:pPr>
      <w:keepNext/>
      <w:keepLines/>
      <w:numPr>
        <w:ilvl w:val="8"/>
        <w:numId w:val="4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FE3C76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8522C"/>
    <w:rPr>
      <w:rFonts w:eastAsiaTheme="majorEastAsia" w:cstheme="majorBidi"/>
      <w:b/>
      <w:bCs/>
      <w:color w:val="5885AB" w:themeColor="accent1"/>
      <w:kern w:val="2"/>
      <w:sz w:val="40"/>
      <w:szCs w:val="40"/>
      <w14:ligatures w14:val="standardContextual"/>
    </w:rPr>
  </w:style>
  <w:style w:type="character" w:customStyle="1" w:styleId="Heading2Char">
    <w:name w:val="Heading 2 Char"/>
    <w:aliases w:val="Sub Heading  Char"/>
    <w:basedOn w:val="DefaultParagraphFont"/>
    <w:link w:val="Heading2"/>
    <w:uiPriority w:val="9"/>
    <w:rsid w:val="00A8522C"/>
    <w:rPr>
      <w:rFonts w:eastAsiaTheme="majorEastAsia" w:cstheme="majorBidi"/>
      <w:b/>
      <w:bCs/>
      <w:color w:val="5885AB" w:themeColor="accent1"/>
      <w:kern w:val="2"/>
      <w:sz w:val="32"/>
      <w:szCs w:val="32"/>
      <w14:ligatures w14:val="standardContextual"/>
    </w:rPr>
  </w:style>
  <w:style w:type="character" w:customStyle="1" w:styleId="Heading3Char">
    <w:name w:val="Heading 3 Char"/>
    <w:aliases w:val="Sub heading 2 Char"/>
    <w:basedOn w:val="DefaultParagraphFont"/>
    <w:link w:val="Heading3"/>
    <w:uiPriority w:val="9"/>
    <w:rsid w:val="00A8522C"/>
    <w:rPr>
      <w:rFonts w:eastAsiaTheme="majorEastAsia" w:cstheme="majorBidi"/>
      <w:b/>
      <w:color w:val="5885AB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8522C"/>
    <w:rPr>
      <w:rFonts w:eastAsiaTheme="majorEastAsia" w:cstheme="majorBidi"/>
      <w:b/>
      <w:iCs/>
      <w:color w:val="5885AB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712DE"/>
    <w:rPr>
      <w:rFonts w:eastAsiaTheme="majorEastAsia" w:cstheme="majorBidi"/>
      <w:b/>
      <w:color w:val="5885AB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C76"/>
    <w:rPr>
      <w:rFonts w:eastAsiaTheme="majorEastAsia" w:cstheme="majorBidi"/>
      <w:color w:val="272727" w:themeColor="text1" w:themeTint="D8"/>
    </w:rPr>
  </w:style>
  <w:style w:type="numbering" w:styleId="ArticleSection">
    <w:name w:val="Outline List 3"/>
    <w:basedOn w:val="NoList"/>
    <w:uiPriority w:val="99"/>
    <w:semiHidden/>
    <w:unhideWhenUsed/>
    <w:rsid w:val="00FE3C76"/>
    <w:pPr>
      <w:numPr>
        <w:numId w:val="2"/>
      </w:numPr>
    </w:pPr>
  </w:style>
  <w:style w:type="paragraph" w:styleId="Closing">
    <w:name w:val="Closing"/>
    <w:basedOn w:val="Normal"/>
    <w:link w:val="ClosingChar"/>
    <w:uiPriority w:val="99"/>
    <w:unhideWhenUsed/>
    <w:rsid w:val="0051633C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51633C"/>
  </w:style>
  <w:style w:type="numbering" w:styleId="1ai">
    <w:name w:val="Outline List 1"/>
    <w:basedOn w:val="NoList"/>
    <w:uiPriority w:val="99"/>
    <w:semiHidden/>
    <w:unhideWhenUsed/>
    <w:rsid w:val="00FE3C76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unhideWhenUsed/>
    <w:rsid w:val="00FE3C76"/>
    <w:pPr>
      <w:pBdr>
        <w:top w:val="single" w:sz="2" w:space="10" w:color="5885AB" w:themeColor="accent1"/>
        <w:left w:val="single" w:sz="2" w:space="10" w:color="5885AB" w:themeColor="accent1"/>
        <w:bottom w:val="single" w:sz="2" w:space="10" w:color="5885AB" w:themeColor="accent1"/>
        <w:right w:val="single" w:sz="2" w:space="10" w:color="5885AB" w:themeColor="accent1"/>
      </w:pBdr>
      <w:ind w:left="1152" w:right="1152"/>
    </w:pPr>
    <w:rPr>
      <w:iCs/>
      <w:color w:val="5885A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3C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C76"/>
    <w:rPr>
      <w:rFonts w:ascii="Lato" w:hAnsi="Lato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C76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C76"/>
    <w:rPr>
      <w:rFonts w:ascii="Lato" w:hAnsi="Lato"/>
      <w:color w:val="000000" w:themeColor="text1"/>
      <w:sz w:val="22"/>
    </w:rPr>
  </w:style>
  <w:style w:type="paragraph" w:customStyle="1" w:styleId="SubHeading1">
    <w:name w:val="Sub Heading 1"/>
    <w:basedOn w:val="Heading2"/>
    <w:link w:val="SubHeading1Char"/>
    <w:autoRedefine/>
    <w:qFormat/>
    <w:rsid w:val="0048171E"/>
    <w:pPr>
      <w:spacing w:line="276" w:lineRule="auto"/>
    </w:pPr>
    <w:rPr>
      <w:noProof/>
    </w:rPr>
  </w:style>
  <w:style w:type="character" w:customStyle="1" w:styleId="SubHeading1Char">
    <w:name w:val="Sub Heading 1 Char"/>
    <w:basedOn w:val="Heading2Char"/>
    <w:link w:val="SubHeading1"/>
    <w:rsid w:val="0048171E"/>
    <w:rPr>
      <w:rFonts w:eastAsiaTheme="majorEastAsia" w:cstheme="majorBidi"/>
      <w:b/>
      <w:bCs/>
      <w:noProof/>
      <w:color w:val="5885AB" w:themeColor="accent1"/>
      <w:kern w:val="2"/>
      <w:sz w:val="32"/>
      <w:szCs w:val="32"/>
      <w14:ligatures w14:val="standardContextu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C7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C76"/>
    <w:rPr>
      <w:rFonts w:ascii="Lato" w:hAnsi="Lato"/>
      <w:color w:val="000000" w:themeColor="text1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C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C76"/>
    <w:rPr>
      <w:rFonts w:ascii="Lato" w:hAnsi="Lato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C7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C76"/>
    <w:rPr>
      <w:rFonts w:ascii="Lato" w:hAnsi="Lato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C7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C76"/>
    <w:rPr>
      <w:rFonts w:ascii="Lato" w:hAnsi="Lato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C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C76"/>
    <w:rPr>
      <w:rFonts w:ascii="Lato" w:hAnsi="Lato"/>
      <w:sz w:val="22"/>
    </w:rPr>
  </w:style>
  <w:style w:type="character" w:styleId="BookTitle">
    <w:name w:val="Book Title"/>
    <w:basedOn w:val="DefaultParagraphFont"/>
    <w:uiPriority w:val="33"/>
    <w:qFormat/>
    <w:rsid w:val="00A712DE"/>
    <w:rPr>
      <w:rFonts w:ascii="Lato Black" w:hAnsi="Lato Black"/>
      <w:b/>
      <w:bCs/>
      <w:i w:val="0"/>
      <w:iCs/>
      <w:color w:val="5885AB" w:themeColor="accent1"/>
      <w:spacing w:val="5"/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3C76"/>
    <w:pPr>
      <w:spacing w:after="200"/>
    </w:pPr>
    <w:rPr>
      <w:i/>
      <w:iCs/>
      <w:color w:val="112B4F" w:themeColor="text2"/>
      <w:sz w:val="16"/>
      <w:szCs w:val="18"/>
    </w:rPr>
  </w:style>
  <w:style w:type="paragraph" w:customStyle="1" w:styleId="SubHeading2">
    <w:name w:val="Sub Heading 2"/>
    <w:basedOn w:val="Heading3"/>
    <w:link w:val="SubHeading2Char"/>
    <w:autoRedefine/>
    <w:qFormat/>
    <w:rsid w:val="00944EBF"/>
  </w:style>
  <w:style w:type="character" w:customStyle="1" w:styleId="SubHeading2Char">
    <w:name w:val="Sub Heading 2 Char"/>
    <w:basedOn w:val="Heading3Char"/>
    <w:link w:val="SubHeading2"/>
    <w:rsid w:val="00944EBF"/>
    <w:rPr>
      <w:rFonts w:eastAsiaTheme="majorEastAsia" w:cstheme="majorBidi"/>
      <w:b/>
      <w:color w:val="5885AB" w:themeColor="accent1"/>
      <w:sz w:val="28"/>
      <w:szCs w:val="28"/>
    </w:rPr>
  </w:style>
  <w:style w:type="table" w:styleId="ColorfulGrid">
    <w:name w:val="Colorful Grid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top w:val="single" w:sz="4" w:space="0" w:color="112B4F" w:themeColor="text2"/>
        <w:left w:val="single" w:sz="4" w:space="0" w:color="112B4F" w:themeColor="text2"/>
        <w:bottom w:val="single" w:sz="4" w:space="0" w:color="112B4F" w:themeColor="text2"/>
        <w:right w:val="single" w:sz="4" w:space="0" w:color="112B4F" w:themeColor="text2"/>
        <w:insideH w:val="single" w:sz="4" w:space="0" w:color="112B4F" w:themeColor="text2"/>
        <w:insideV w:val="single" w:sz="4" w:space="0" w:color="112B4F" w:themeColor="text2"/>
      </w:tblBorders>
    </w:tblPr>
    <w:tcPr>
      <w:shd w:val="clear" w:color="auto" w:fill="auto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C76"/>
    <w:rPr>
      <w:color w:val="112B4F" w:themeColor="text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EE" w:themeFill="accent1" w:themeFillTint="33"/>
    </w:tcPr>
    <w:tblStylePr w:type="firstRow">
      <w:rPr>
        <w:b/>
        <w:bCs/>
      </w:rPr>
      <w:tblPr/>
      <w:tcPr>
        <w:shd w:val="clear" w:color="auto" w:fill="BCCE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63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6380" w:themeFill="accent1" w:themeFillShade="BF"/>
      </w:tcPr>
    </w:tblStylePr>
    <w:tblStylePr w:type="band1Vert">
      <w:tblPr/>
      <w:tcPr>
        <w:shd w:val="clear" w:color="auto" w:fill="ABC2D5" w:themeFill="accent1" w:themeFillTint="7F"/>
      </w:tcPr>
    </w:tblStylePr>
    <w:tblStylePr w:type="band1Horz">
      <w:tblPr/>
      <w:tcPr>
        <w:shd w:val="clear" w:color="auto" w:fill="ABC2D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2EE" w:themeFill="accent2" w:themeFillTint="33"/>
    </w:tcPr>
    <w:tblStylePr w:type="firstRow">
      <w:rPr>
        <w:b/>
        <w:bCs/>
      </w:rPr>
      <w:tblPr/>
      <w:tcPr>
        <w:shd w:val="clear" w:color="auto" w:fill="C9E5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C8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C8B" w:themeFill="accent2" w:themeFillShade="BF"/>
      </w:tcPr>
    </w:tblStylePr>
    <w:tblStylePr w:type="band1Vert">
      <w:tblPr/>
      <w:tcPr>
        <w:shd w:val="clear" w:color="auto" w:fill="BBDED7" w:themeFill="accent2" w:themeFillTint="7F"/>
      </w:tcPr>
    </w:tblStylePr>
    <w:tblStylePr w:type="band1Horz">
      <w:tblPr/>
      <w:tcPr>
        <w:shd w:val="clear" w:color="auto" w:fill="BB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C76"/>
    <w:rPr>
      <w:color w:val="112B4F" w:themeColor="text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D1" w:themeFill="accent3" w:themeFillTint="33"/>
    </w:tcPr>
    <w:tblStylePr w:type="firstRow">
      <w:rPr>
        <w:b/>
        <w:bCs/>
      </w:rPr>
      <w:tblPr/>
      <w:tcPr>
        <w:shd w:val="clear" w:color="auto" w:fill="FDDB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97F0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97F04" w:themeFill="accent3" w:themeFillShade="BF"/>
      </w:tcPr>
    </w:tblStylePr>
    <w:tblStylePr w:type="band1Vert">
      <w:tblPr/>
      <w:tcPr>
        <w:shd w:val="clear" w:color="auto" w:fill="FCD28C" w:themeFill="accent3" w:themeFillTint="7F"/>
      </w:tcPr>
    </w:tblStylePr>
    <w:tblStylePr w:type="band1Horz">
      <w:tblPr/>
      <w:tcPr>
        <w:shd w:val="clear" w:color="auto" w:fill="FCD28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DE0" w:themeFill="accent4" w:themeFillTint="33"/>
    </w:tcPr>
    <w:tblStylePr w:type="firstRow">
      <w:rPr>
        <w:b/>
        <w:bCs/>
      </w:rPr>
      <w:tblPr/>
      <w:tcPr>
        <w:shd w:val="clear" w:color="auto" w:fill="F6BBC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BC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31B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31B32" w:themeFill="accent4" w:themeFillShade="BF"/>
      </w:tcPr>
    </w:tblStylePr>
    <w:tblStylePr w:type="band1Vert">
      <w:tblPr/>
      <w:tcPr>
        <w:shd w:val="clear" w:color="auto" w:fill="F4ABB4" w:themeFill="accent4" w:themeFillTint="7F"/>
      </w:tcPr>
    </w:tblStylePr>
    <w:tblStylePr w:type="band1Horz">
      <w:tblPr/>
      <w:tcPr>
        <w:shd w:val="clear" w:color="auto" w:fill="F4ABB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4" w:themeFill="accent5" w:themeFillTint="33"/>
    </w:tcPr>
    <w:tblStylePr w:type="firstRow">
      <w:rPr>
        <w:b/>
        <w:bCs/>
      </w:rPr>
      <w:tblPr/>
      <w:tcPr>
        <w:shd w:val="clear" w:color="auto" w:fill="C8C9C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9C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A5A5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A5A5C" w:themeFill="accent5" w:themeFillShade="BF"/>
      </w:tcPr>
    </w:tblStylePr>
    <w:tblStylePr w:type="band1Vert">
      <w:tblPr/>
      <w:tcPr>
        <w:shd w:val="clear" w:color="auto" w:fill="BBBCBD" w:themeFill="accent5" w:themeFillTint="7F"/>
      </w:tcPr>
    </w:tblStylePr>
    <w:tblStylePr w:type="band1Horz">
      <w:tblPr/>
      <w:tcPr>
        <w:shd w:val="clear" w:color="auto" w:fill="BBBCB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B" w:themeFill="accent6" w:themeFillTint="33"/>
    </w:tcPr>
    <w:tblStylePr w:type="firstRow">
      <w:rPr>
        <w:b/>
        <w:bCs/>
      </w:rPr>
      <w:tblPr/>
      <w:tcPr>
        <w:shd w:val="clear" w:color="auto" w:fill="D6D6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373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37374" w:themeFill="accent6" w:themeFillShade="BF"/>
      </w:tc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shd w:val="clear" w:color="auto" w:fill="CDCD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A794" w:themeFill="accent2" w:themeFillShade="CC"/>
      </w:tcPr>
    </w:tblStylePr>
    <w:tblStylePr w:type="lastRow">
      <w:rPr>
        <w:b/>
        <w:bCs/>
        <w:color w:val="50A7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EEF3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A794" w:themeFill="accent2" w:themeFillShade="CC"/>
      </w:tcPr>
    </w:tblStylePr>
    <w:tblStylePr w:type="lastRow">
      <w:rPr>
        <w:b/>
        <w:bCs/>
        <w:color w:val="50A7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EA" w:themeFill="accent1" w:themeFillTint="3F"/>
      </w:tcPr>
    </w:tblStylePr>
    <w:tblStylePr w:type="band1Horz">
      <w:tblPr/>
      <w:tcPr>
        <w:shd w:val="clear" w:color="auto" w:fill="DDE6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F1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A794" w:themeFill="accent2" w:themeFillShade="CC"/>
      </w:tcPr>
    </w:tblStylePr>
    <w:tblStylePr w:type="lastRow">
      <w:rPr>
        <w:b/>
        <w:bCs/>
        <w:color w:val="50A79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FEB" w:themeFill="accent2" w:themeFillTint="3F"/>
      </w:tcPr>
    </w:tblStylePr>
    <w:tblStylePr w:type="band1Horz">
      <w:tblPr/>
      <w:tcPr>
        <w:shd w:val="clear" w:color="auto" w:fill="E4F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C76"/>
    <w:rPr>
      <w:color w:val="112B4F" w:themeColor="text2"/>
      <w:sz w:val="20"/>
    </w:rPr>
    <w:tblPr>
      <w:tblStyleRowBandSize w:val="1"/>
      <w:tblStyleColBandSize w:val="1"/>
    </w:tblPr>
    <w:tcPr>
      <w:shd w:val="clear" w:color="auto" w:fill="FEF6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1E36" w:themeFill="accent4" w:themeFillShade="CC"/>
      </w:tcPr>
    </w:tblStylePr>
    <w:tblStylePr w:type="lastRow">
      <w:rPr>
        <w:b/>
        <w:bCs/>
        <w:color w:val="E11E3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C5" w:themeFill="accent3" w:themeFillTint="3F"/>
      </w:tcPr>
    </w:tblStylePr>
    <w:tblStylePr w:type="band1Horz">
      <w:tblPr/>
      <w:tcPr>
        <w:shd w:val="clear" w:color="auto" w:fill="FEEDD1" w:themeFill="accent3" w:themeFillTint="33"/>
      </w:tcPr>
    </w:tblStyle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503CB"/>
    <w:pPr>
      <w:spacing w:before="0" w:line="240" w:lineRule="auto"/>
      <w:contextualSpacing/>
      <w:jc w:val="left"/>
    </w:pPr>
    <w:rPr>
      <w:rFonts w:ascii="Lato Black" w:eastAsiaTheme="majorEastAsia" w:hAnsi="Lato Black" w:cstheme="majorBidi"/>
      <w:b/>
      <w:color w:val="112B4F" w:themeColor="text2"/>
      <w:spacing w:val="-10"/>
      <w:kern w:val="28"/>
      <w:sz w:val="60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503CB"/>
    <w:rPr>
      <w:rFonts w:ascii="Lato Black" w:eastAsiaTheme="majorEastAsia" w:hAnsi="Lato Black" w:cstheme="majorBidi"/>
      <w:b/>
      <w:color w:val="112B4F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97E"/>
    <w:pPr>
      <w:numPr>
        <w:ilvl w:val="1"/>
      </w:numPr>
    </w:pPr>
    <w:rPr>
      <w:rFonts w:ascii="Lato Black" w:eastAsiaTheme="majorEastAsia" w:hAnsi="Lato Black" w:cstheme="majorBidi"/>
      <w:b/>
      <w:color w:val="9B9B9C" w:themeColor="accent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97E"/>
    <w:rPr>
      <w:rFonts w:ascii="Lato Black" w:eastAsiaTheme="majorEastAsia" w:hAnsi="Lato Black" w:cstheme="majorBidi"/>
      <w:b/>
      <w:color w:val="9B9B9C" w:themeColor="accent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6CB"/>
    <w:pPr>
      <w:pBdr>
        <w:top w:val="single" w:sz="2" w:space="5" w:color="DDE6EE" w:themeColor="accent1" w:themeTint="33"/>
        <w:left w:val="single" w:sz="2" w:space="5" w:color="DDE6EE" w:themeColor="accent1" w:themeTint="33"/>
        <w:bottom w:val="single" w:sz="2" w:space="5" w:color="DDE6EE" w:themeColor="accent1" w:themeTint="33"/>
        <w:right w:val="single" w:sz="2" w:space="5" w:color="DDE6EE" w:themeColor="accent1" w:themeTint="33"/>
      </w:pBdr>
      <w:shd w:val="clear" w:color="auto" w:fill="DCE7F7" w:themeFill="text2" w:themeFillTint="1A"/>
      <w:spacing w:before="160"/>
      <w:jc w:val="center"/>
    </w:pPr>
    <w:rPr>
      <w:i/>
      <w:iCs/>
      <w:color w:val="112B4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206CB"/>
    <w:rPr>
      <w:i/>
      <w:iCs/>
      <w:color w:val="112B4F" w:themeColor="text2"/>
      <w:shd w:val="clear" w:color="auto" w:fill="DCE7F7" w:themeFill="text2" w:themeFillTint="1A"/>
    </w:rPr>
  </w:style>
  <w:style w:type="paragraph" w:styleId="ListParagraph">
    <w:name w:val="List Paragraph"/>
    <w:basedOn w:val="Normal"/>
    <w:uiPriority w:val="34"/>
    <w:qFormat/>
    <w:rsid w:val="005C22F1"/>
    <w:pPr>
      <w:tabs>
        <w:tab w:val="right" w:pos="1134"/>
        <w:tab w:val="right" w:pos="2552"/>
        <w:tab w:val="right" w:pos="5103"/>
        <w:tab w:val="right" w:pos="7371"/>
      </w:tabs>
      <w:spacing w:after="240"/>
      <w:ind w:left="720"/>
      <w:contextualSpacing/>
      <w:jc w:val="left"/>
    </w:pPr>
  </w:style>
  <w:style w:type="character" w:styleId="IntenseEmphasis">
    <w:name w:val="Intense Emphasis"/>
    <w:basedOn w:val="DefaultParagraphFont"/>
    <w:uiPriority w:val="21"/>
    <w:qFormat/>
    <w:rsid w:val="009011AB"/>
    <w:rPr>
      <w:rFonts w:ascii="Lato" w:hAnsi="Lato"/>
      <w:b w:val="0"/>
      <w:i/>
      <w:iCs/>
      <w:color w:val="5885AB" w:themeColor="accent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BEF"/>
    <w:pPr>
      <w:pBdr>
        <w:top w:val="single" w:sz="4" w:space="10" w:color="416380" w:themeColor="accent1" w:themeShade="BF"/>
        <w:bottom w:val="single" w:sz="4" w:space="10" w:color="416380" w:themeColor="accent1" w:themeShade="BF"/>
      </w:pBdr>
      <w:spacing w:before="360" w:after="360"/>
      <w:ind w:left="864" w:right="864"/>
      <w:jc w:val="center"/>
    </w:pPr>
    <w:rPr>
      <w:i/>
      <w:iCs/>
      <w:color w:val="4163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BEF"/>
    <w:rPr>
      <w:rFonts w:ascii="Lato" w:eastAsiaTheme="minorEastAsia" w:hAnsi="Lato" w:cs="Arial (Body CS)"/>
      <w:bCs/>
      <w:i/>
      <w:iCs/>
      <w:color w:val="416380" w:themeColor="accent1" w:themeShade="BF"/>
      <w:kern w:val="0"/>
      <w:sz w:val="22"/>
      <w:szCs w:val="52"/>
      <w:lang w:val="en-US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011AB"/>
    <w:rPr>
      <w:rFonts w:ascii="Lato" w:hAnsi="Lato"/>
      <w:b/>
      <w:bCs/>
      <w:smallCaps/>
      <w:color w:val="5885AB" w:themeColor="accent1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011AB"/>
    <w:pPr>
      <w:tabs>
        <w:tab w:val="center" w:pos="4513"/>
        <w:tab w:val="right" w:pos="9026"/>
      </w:tabs>
      <w:spacing w:after="0" w:line="240" w:lineRule="auto"/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011AB"/>
    <w:rPr>
      <w:sz w:val="16"/>
    </w:rPr>
  </w:style>
  <w:style w:type="character" w:styleId="Emphasis">
    <w:name w:val="Emphasis"/>
    <w:basedOn w:val="DefaultParagraphFont"/>
    <w:uiPriority w:val="20"/>
    <w:qFormat/>
    <w:rsid w:val="009011AB"/>
    <w:rPr>
      <w:rFonts w:ascii="Lato" w:hAnsi="Lato"/>
      <w:b w:val="0"/>
      <w:i/>
      <w:iCs/>
      <w:color w:val="000000" w:themeColor="text1"/>
      <w:sz w:val="22"/>
    </w:rPr>
  </w:style>
  <w:style w:type="character" w:styleId="Strong">
    <w:name w:val="Strong"/>
    <w:basedOn w:val="DefaultParagraphFont"/>
    <w:uiPriority w:val="22"/>
    <w:qFormat/>
    <w:rsid w:val="009011AB"/>
    <w:rPr>
      <w:rFonts w:ascii="Lato" w:hAnsi="Lato"/>
      <w:b w:val="0"/>
      <w:bCs/>
      <w:i w:val="0"/>
      <w:color w:val="000000" w:themeColor="text1"/>
      <w:sz w:val="22"/>
    </w:rPr>
  </w:style>
  <w:style w:type="character" w:styleId="SubtleReference">
    <w:name w:val="Subtle Reference"/>
    <w:basedOn w:val="DefaultParagraphFont"/>
    <w:uiPriority w:val="31"/>
    <w:qFormat/>
    <w:rsid w:val="009011AB"/>
    <w:rPr>
      <w:rFonts w:ascii="Lato" w:hAnsi="Lato"/>
      <w:smallCaps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E8B"/>
    <w:pPr>
      <w:spacing w:before="0" w:after="0" w:line="240" w:lineRule="auto"/>
      <w:jc w:val="left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E8B"/>
    <w:rPr>
      <w:sz w:val="13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2E8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0E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Contents">
    <w:name w:val="Contents"/>
    <w:basedOn w:val="ListParagraph"/>
    <w:qFormat/>
    <w:rsid w:val="00182FA0"/>
    <w:pPr>
      <w:ind w:left="567"/>
      <w:jc w:val="both"/>
    </w:pPr>
  </w:style>
  <w:style w:type="numbering" w:customStyle="1" w:styleId="CurrentList1">
    <w:name w:val="Current List1"/>
    <w:uiPriority w:val="99"/>
    <w:rsid w:val="00AC49E5"/>
    <w:pPr>
      <w:numPr>
        <w:numId w:val="5"/>
      </w:numPr>
    </w:pPr>
  </w:style>
  <w:style w:type="numbering" w:customStyle="1" w:styleId="CurrentList2">
    <w:name w:val="Current List2"/>
    <w:uiPriority w:val="99"/>
    <w:rsid w:val="00AC49E5"/>
    <w:pPr>
      <w:numPr>
        <w:numId w:val="6"/>
      </w:numPr>
    </w:pPr>
  </w:style>
  <w:style w:type="paragraph" w:customStyle="1" w:styleId="Callouttext">
    <w:name w:val="Call out text"/>
    <w:basedOn w:val="NormalWeb"/>
    <w:qFormat/>
    <w:rsid w:val="008804CB"/>
    <w:pPr>
      <w:framePr w:w="7938" w:wrap="notBeside" w:vAnchor="text" w:hAnchor="text" w:y="1"/>
      <w:numPr>
        <w:ilvl w:val="1"/>
        <w:numId w:val="8"/>
      </w:numPr>
      <w:pBdr>
        <w:top w:val="single" w:sz="2" w:space="8" w:color="D6D6D7" w:themeColor="accent6" w:themeTint="66"/>
        <w:left w:val="single" w:sz="2" w:space="5" w:color="D6D6D7" w:themeColor="accent6" w:themeTint="66"/>
        <w:bottom w:val="single" w:sz="2" w:space="5" w:color="D6D6D7" w:themeColor="accent6" w:themeTint="66"/>
        <w:right w:val="single" w:sz="2" w:space="5" w:color="D6D6D7" w:themeColor="accent6" w:themeTint="66"/>
      </w:pBdr>
      <w:shd w:val="solid" w:color="FAFAFA" w:themeColor="background2" w:fill="FAFAFA" w:themeFill="background2"/>
      <w:spacing w:before="240" w:beforeAutospacing="0" w:after="240" w:afterAutospacing="0" w:line="276" w:lineRule="auto"/>
      <w:ind w:left="454"/>
    </w:pPr>
    <w:rPr>
      <w:rFonts w:ascii="Lato" w:hAnsi="Lato"/>
      <w:color w:val="112B4F" w:themeColor="text2"/>
      <w:sz w:val="22"/>
      <w:szCs w:val="22"/>
    </w:rPr>
  </w:style>
  <w:style w:type="numbering" w:customStyle="1" w:styleId="CurrentList3">
    <w:name w:val="Current List3"/>
    <w:uiPriority w:val="99"/>
    <w:rsid w:val="00A07150"/>
    <w:pPr>
      <w:numPr>
        <w:numId w:val="7"/>
      </w:numPr>
    </w:pPr>
  </w:style>
  <w:style w:type="character" w:styleId="PageNumber">
    <w:name w:val="page number"/>
    <w:basedOn w:val="DefaultParagraphFont"/>
    <w:uiPriority w:val="99"/>
    <w:semiHidden/>
    <w:unhideWhenUsed/>
    <w:rsid w:val="006014A1"/>
  </w:style>
  <w:style w:type="paragraph" w:customStyle="1" w:styleId="Figure">
    <w:name w:val="Figure"/>
    <w:basedOn w:val="Normal"/>
    <w:qFormat/>
    <w:rsid w:val="00176645"/>
    <w:pPr>
      <w:spacing w:line="240" w:lineRule="auto"/>
      <w:jc w:val="left"/>
    </w:pPr>
    <w:rPr>
      <w:b/>
      <w:sz w:val="20"/>
    </w:rPr>
  </w:style>
  <w:style w:type="table" w:styleId="TableGrid">
    <w:name w:val="Table Grid"/>
    <w:basedOn w:val="TableNormal"/>
    <w:uiPriority w:val="39"/>
    <w:rsid w:val="001573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1573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5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5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85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85AB" w:themeFill="accent1"/>
      </w:tcPr>
    </w:tblStylePr>
    <w:tblStylePr w:type="band1Vert">
      <w:tblPr/>
      <w:tcPr>
        <w:shd w:val="clear" w:color="auto" w:fill="BCCEDD" w:themeFill="accent1" w:themeFillTint="66"/>
      </w:tcPr>
    </w:tblStylePr>
    <w:tblStylePr w:type="band1Horz">
      <w:tblPr/>
      <w:tcPr>
        <w:shd w:val="clear" w:color="auto" w:fill="BCCEDD" w:themeFill="accent1" w:themeFillTint="66"/>
      </w:tcPr>
    </w:tblStylePr>
  </w:style>
  <w:style w:type="paragraph" w:customStyle="1" w:styleId="Author">
    <w:name w:val="Author"/>
    <w:basedOn w:val="Normal"/>
    <w:qFormat/>
    <w:rsid w:val="009503CB"/>
    <w:pPr>
      <w:spacing w:line="240" w:lineRule="auto"/>
      <w:jc w:val="left"/>
    </w:pPr>
    <w:rPr>
      <w:i/>
      <w:caps/>
      <w:color w:val="112B4F" w:themeColor="text2"/>
      <w:sz w:val="32"/>
      <w:szCs w:val="28"/>
    </w:rPr>
  </w:style>
  <w:style w:type="paragraph" w:customStyle="1" w:styleId="Commissioned">
    <w:name w:val="Commissioned"/>
    <w:basedOn w:val="Normal"/>
    <w:qFormat/>
    <w:rsid w:val="009503CB"/>
    <w:pPr>
      <w:spacing w:before="720" w:after="0" w:line="240" w:lineRule="auto"/>
      <w:jc w:val="left"/>
    </w:pPr>
    <w:rPr>
      <w:color w:val="112B4F" w:themeColor="text2"/>
      <w:sz w:val="24"/>
    </w:rPr>
  </w:style>
  <w:style w:type="paragraph" w:customStyle="1" w:styleId="BasicParagraph">
    <w:name w:val="[Basic Paragraph]"/>
    <w:basedOn w:val="Normal"/>
    <w:uiPriority w:val="99"/>
    <w:rsid w:val="006D3325"/>
    <w:pPr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74972"/>
    <w:pPr>
      <w:spacing w:before="0" w:after="0" w:line="240" w:lineRule="auto"/>
      <w:jc w:val="left"/>
    </w:pPr>
    <w:rPr>
      <w:rFonts w:asciiTheme="minorHAnsi" w:eastAsiaTheme="minorEastAsia" w:hAnsiTheme="minorHAnsi" w:cstheme="minorBidi"/>
      <w:color w:val="auto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74972"/>
    <w:rPr>
      <w:rFonts w:asciiTheme="minorHAnsi" w:eastAsiaTheme="minorEastAsia" w:hAnsiTheme="minorHAnsi" w:cstheme="minorBidi"/>
      <w:color w:val="auto"/>
      <w:szCs w:val="22"/>
      <w:lang w:val="en-US" w:eastAsia="zh-CN"/>
    </w:rPr>
  </w:style>
  <w:style w:type="paragraph" w:customStyle="1" w:styleId="Subheading10">
    <w:name w:val="Subheading 1"/>
    <w:basedOn w:val="Normal"/>
    <w:next w:val="Normal"/>
    <w:uiPriority w:val="2"/>
    <w:qFormat/>
    <w:rsid w:val="00926E36"/>
    <w:pPr>
      <w:spacing w:before="120" w:after="0" w:line="240" w:lineRule="auto"/>
      <w:jc w:val="left"/>
      <w:outlineLvl w:val="1"/>
    </w:pPr>
    <w:rPr>
      <w:rFonts w:eastAsia="Aller Light" w:cs="Poppins SemiBold"/>
      <w:b/>
      <w:bCs/>
      <w:color w:val="auto"/>
      <w:sz w:val="24"/>
      <w:szCs w:val="28"/>
      <w:lang w:eastAsia="en-GB"/>
    </w:rPr>
  </w:style>
  <w:style w:type="paragraph" w:customStyle="1" w:styleId="Smallsubheading">
    <w:name w:val="Small subheading"/>
    <w:basedOn w:val="Normal"/>
    <w:next w:val="Normal"/>
    <w:link w:val="SmallsubheadingChar"/>
    <w:uiPriority w:val="3"/>
    <w:qFormat/>
    <w:rsid w:val="00EF7551"/>
    <w:pPr>
      <w:spacing w:before="120" w:line="276" w:lineRule="auto"/>
      <w:jc w:val="left"/>
    </w:pPr>
    <w:rPr>
      <w:rFonts w:eastAsia="Aller Light" w:cs="Poppins SemiBold"/>
      <w:b/>
      <w:bCs/>
      <w:szCs w:val="22"/>
      <w:lang w:eastAsia="en-GB"/>
    </w:rPr>
  </w:style>
  <w:style w:type="character" w:customStyle="1" w:styleId="SmallsubheadingChar">
    <w:name w:val="Small subheading Char"/>
    <w:basedOn w:val="DefaultParagraphFont"/>
    <w:link w:val="Smallsubheading"/>
    <w:uiPriority w:val="3"/>
    <w:rsid w:val="00EF7551"/>
    <w:rPr>
      <w:rFonts w:eastAsia="Aller Light" w:cs="Poppins SemiBold"/>
      <w:b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EF7551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6B9F"/>
    <w:pPr>
      <w:spacing w:before="120" w:after="120" w:line="240" w:lineRule="auto"/>
      <w:jc w:val="left"/>
      <w:outlineLvl w:val="9"/>
    </w:pPr>
    <w:rPr>
      <w:color w:val="112B4F" w:themeColor="text2"/>
      <w:kern w:val="0"/>
      <w:sz w:val="32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F6B9F"/>
    <w:pPr>
      <w:spacing w:before="120" w:after="0" w:line="240" w:lineRule="auto"/>
      <w:ind w:left="240"/>
      <w:jc w:val="left"/>
    </w:pPr>
    <w:rPr>
      <w:rFonts w:eastAsiaTheme="minorEastAsia" w:cstheme="minorBidi"/>
      <w:b/>
      <w:bCs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FF6B9F"/>
    <w:pPr>
      <w:spacing w:after="100"/>
      <w:ind w:left="440"/>
    </w:pPr>
  </w:style>
  <w:style w:type="numbering" w:customStyle="1" w:styleId="CurrentList4">
    <w:name w:val="Current List4"/>
    <w:uiPriority w:val="99"/>
    <w:rsid w:val="00B554E4"/>
    <w:pPr>
      <w:numPr>
        <w:numId w:val="9"/>
      </w:numPr>
    </w:pPr>
  </w:style>
  <w:style w:type="numbering" w:customStyle="1" w:styleId="CurrentList5">
    <w:name w:val="Current List5"/>
    <w:uiPriority w:val="99"/>
    <w:rsid w:val="00B554E4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B2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070"/>
    <w:pPr>
      <w:spacing w:before="120" w:line="240" w:lineRule="auto"/>
      <w:jc w:val="left"/>
    </w:pPr>
    <w:rPr>
      <w:rFonts w:eastAsiaTheme="minorEastAsia" w:cstheme="minorBidi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070"/>
    <w:rPr>
      <w:rFonts w:eastAsiaTheme="minorEastAsia" w:cstheme="minorBidi"/>
      <w:color w:val="auto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0C1A2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A2E"/>
  </w:style>
  <w:style w:type="paragraph" w:customStyle="1" w:styleId="Head3">
    <w:name w:val="Head 3"/>
    <w:basedOn w:val="Heading1"/>
    <w:link w:val="Head3Char"/>
    <w:qFormat/>
    <w:rsid w:val="00FA021F"/>
    <w:pPr>
      <w:spacing w:before="0" w:after="240" w:line="276" w:lineRule="auto"/>
      <w:jc w:val="left"/>
    </w:pPr>
    <w:rPr>
      <w:rFonts w:ascii="Century Gothic" w:hAnsi="Century Gothic"/>
      <w:bCs w:val="0"/>
      <w:color w:val="78BEAF" w:themeColor="accent2"/>
      <w:kern w:val="0"/>
      <w:sz w:val="24"/>
      <w:szCs w:val="32"/>
      <w14:ligatures w14:val="none"/>
    </w:rPr>
  </w:style>
  <w:style w:type="character" w:customStyle="1" w:styleId="Head3Char">
    <w:name w:val="Head 3 Char"/>
    <w:basedOn w:val="DefaultParagraphFont"/>
    <w:link w:val="Head3"/>
    <w:rsid w:val="00FA021F"/>
    <w:rPr>
      <w:rFonts w:ascii="Century Gothic" w:eastAsiaTheme="majorEastAsia" w:hAnsi="Century Gothic" w:cstheme="majorBidi"/>
      <w:b/>
      <w:color w:val="78BEAF" w:themeColor="accent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ImpactEd Group_2025">
      <a:dk1>
        <a:srgbClr val="000000"/>
      </a:dk1>
      <a:lt1>
        <a:srgbClr val="FFFFFF"/>
      </a:lt1>
      <a:dk2>
        <a:srgbClr val="112B4F"/>
      </a:dk2>
      <a:lt2>
        <a:srgbClr val="FAFAFA"/>
      </a:lt2>
      <a:accent1>
        <a:srgbClr val="5885AB"/>
      </a:accent1>
      <a:accent2>
        <a:srgbClr val="78BEAF"/>
      </a:accent2>
      <a:accent3>
        <a:srgbClr val="FAA619"/>
      </a:accent3>
      <a:accent4>
        <a:srgbClr val="E95769"/>
      </a:accent4>
      <a:accent5>
        <a:srgbClr val="78797B"/>
      </a:accent5>
      <a:accent6>
        <a:srgbClr val="9B9B9C"/>
      </a:accent6>
      <a:hlink>
        <a:srgbClr val="467886"/>
      </a:hlink>
      <a:folHlink>
        <a:srgbClr val="78BEA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9b805-640a-4a04-965b-8d3a4b35be39" xsi:nil="true"/>
    <lcf76f155ced4ddcb4097134ff3c332f xmlns="29ba39ab-13ff-4237-b020-2467f72904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D9EDCD02345BE4809EF3C0EC503" ma:contentTypeVersion="16" ma:contentTypeDescription="Create a new document." ma:contentTypeScope="" ma:versionID="eb90aa65bfaf7a8e3cfbb6400e931819">
  <xsd:schema xmlns:xsd="http://www.w3.org/2001/XMLSchema" xmlns:xs="http://www.w3.org/2001/XMLSchema" xmlns:p="http://schemas.microsoft.com/office/2006/metadata/properties" xmlns:ns2="29ba39ab-13ff-4237-b020-2467f729044d" xmlns:ns3="83a9b805-640a-4a04-965b-8d3a4b35be39" targetNamespace="http://schemas.microsoft.com/office/2006/metadata/properties" ma:root="true" ma:fieldsID="5699acef8da182e8aa45656cba65f8b7" ns2:_="" ns3:_="">
    <xsd:import namespace="29ba39ab-13ff-4237-b020-2467f729044d"/>
    <xsd:import namespace="83a9b805-640a-4a04-965b-8d3a4b35b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39ab-13ff-4237-b020-2467f7290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1a1dca-2e06-429a-ae45-cf8ebcd1b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9b805-640a-4a04-965b-8d3a4b35be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1ae842-2e05-4702-a38e-f26f32fbd513}" ma:internalName="TaxCatchAll" ma:showField="CatchAllData" ma:web="83a9b805-640a-4a04-965b-8d3a4b35b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4AA7C-6A9A-4D94-8BBF-06EC9D9527E0}">
  <ds:schemaRefs>
    <ds:schemaRef ds:uri="http://schemas.microsoft.com/office/2006/metadata/properties"/>
    <ds:schemaRef ds:uri="http://schemas.microsoft.com/office/infopath/2007/PartnerControls"/>
    <ds:schemaRef ds:uri="3a41ed9d-55cd-49b8-8a56-f08eb6b75fd1"/>
    <ds:schemaRef ds:uri="fec01297-6595-40b8-9892-80a3d4f2ddea"/>
  </ds:schemaRefs>
</ds:datastoreItem>
</file>

<file path=customXml/itemProps2.xml><?xml version="1.0" encoding="utf-8"?>
<ds:datastoreItem xmlns:ds="http://schemas.openxmlformats.org/officeDocument/2006/customXml" ds:itemID="{94A84790-CB10-4B39-90E8-4562342803A9}"/>
</file>

<file path=customXml/itemProps3.xml><?xml version="1.0" encoding="utf-8"?>
<ds:datastoreItem xmlns:ds="http://schemas.openxmlformats.org/officeDocument/2006/customXml" ds:itemID="{35E51FED-92CB-416A-878E-2381DCD3B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6861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Understanding commercial models for scaling and sustainability</dc:subject>
  <dc:creator>Jill Wells</dc:creator>
  <cp:keywords/>
  <dc:description/>
  <cp:lastModifiedBy>Amy Ellis-Thompson</cp:lastModifiedBy>
  <cp:revision>2</cp:revision>
  <cp:lastPrinted>2025-09-17T18:32:00Z</cp:lastPrinted>
  <dcterms:created xsi:type="dcterms:W3CDTF">2025-09-18T07:56:00Z</dcterms:created>
  <dcterms:modified xsi:type="dcterms:W3CDTF">2025-09-18T07:56:00Z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0x010100C17F7D9EDCD02345BE4809EF3C0EC503</vt:lpwstr>
  </property>
  <property fmtid="{D5CDD505-2E9C-101B-9397-08002B2CF9AE}" pid="3" name="MediaServiceImageTags">
    <vt:lpwstr/>
  </property>
</Properties>
</file>